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28D2" w14:textId="77777777" w:rsidR="00480268" w:rsidRDefault="00480268"/>
    <w:p w14:paraId="74E10878" w14:textId="0E187012" w:rsidR="002F2A72" w:rsidRPr="008D697D" w:rsidRDefault="00EF1ADF">
      <w:pPr>
        <w:rPr>
          <w:b/>
          <w:bCs/>
          <w:sz w:val="28"/>
          <w:szCs w:val="28"/>
        </w:rPr>
      </w:pPr>
      <w:r w:rsidRPr="008D697D">
        <w:rPr>
          <w:b/>
          <w:bCs/>
          <w:sz w:val="28"/>
          <w:szCs w:val="28"/>
        </w:rPr>
        <w:t>Media Release</w:t>
      </w:r>
    </w:p>
    <w:p w14:paraId="3EA7C8EA" w14:textId="45D38CB4" w:rsidR="00EF1ADF" w:rsidRDefault="00EF1ADF"/>
    <w:p w14:paraId="5FC9AB1B" w14:textId="56B62338" w:rsidR="00EF1ADF" w:rsidRDefault="00EF1ADF"/>
    <w:p w14:paraId="3EC1D2E0" w14:textId="58B70610" w:rsidR="001659B1" w:rsidRDefault="00EF1ADF" w:rsidP="00EF1ADF">
      <w:pPr>
        <w:jc w:val="center"/>
        <w:rPr>
          <w:b/>
          <w:bCs/>
          <w:sz w:val="32"/>
          <w:szCs w:val="32"/>
        </w:rPr>
      </w:pPr>
      <w:r w:rsidRPr="00EF1ADF">
        <w:rPr>
          <w:b/>
          <w:bCs/>
          <w:sz w:val="32"/>
          <w:szCs w:val="32"/>
        </w:rPr>
        <w:t xml:space="preserve">Green and other Labelled </w:t>
      </w:r>
      <w:r w:rsidR="001659B1">
        <w:rPr>
          <w:b/>
          <w:bCs/>
          <w:sz w:val="32"/>
          <w:szCs w:val="32"/>
        </w:rPr>
        <w:t xml:space="preserve">Bonds </w:t>
      </w:r>
      <w:r w:rsidRPr="00EF1ADF">
        <w:rPr>
          <w:b/>
          <w:bCs/>
          <w:sz w:val="32"/>
          <w:szCs w:val="32"/>
        </w:rPr>
        <w:t>Held</w:t>
      </w:r>
      <w:r w:rsidR="00D3344E">
        <w:rPr>
          <w:b/>
          <w:bCs/>
          <w:sz w:val="32"/>
          <w:szCs w:val="32"/>
        </w:rPr>
        <w:t xml:space="preserve"> </w:t>
      </w:r>
      <w:r w:rsidRPr="00EF1ADF">
        <w:rPr>
          <w:b/>
          <w:bCs/>
          <w:sz w:val="32"/>
          <w:szCs w:val="32"/>
        </w:rPr>
        <w:t>Market Share in 2022 Amidst Fall of Global Fixed</w:t>
      </w:r>
      <w:r w:rsidR="00D3344E">
        <w:rPr>
          <w:b/>
          <w:bCs/>
          <w:sz w:val="32"/>
          <w:szCs w:val="32"/>
        </w:rPr>
        <w:t>-I</w:t>
      </w:r>
      <w:r w:rsidRPr="00EF1ADF">
        <w:rPr>
          <w:b/>
          <w:bCs/>
          <w:sz w:val="32"/>
          <w:szCs w:val="32"/>
        </w:rPr>
        <w:t>ncome</w:t>
      </w:r>
    </w:p>
    <w:p w14:paraId="6AFA916D" w14:textId="77777777" w:rsidR="001659B1" w:rsidRDefault="001659B1" w:rsidP="00EF1ADF">
      <w:pPr>
        <w:jc w:val="center"/>
        <w:rPr>
          <w:b/>
          <w:bCs/>
          <w:sz w:val="32"/>
          <w:szCs w:val="32"/>
        </w:rPr>
      </w:pPr>
    </w:p>
    <w:p w14:paraId="2471F137" w14:textId="73432DE8" w:rsidR="00EF1ADF" w:rsidRPr="008D697D" w:rsidRDefault="001659B1" w:rsidP="001659B1">
      <w:pPr>
        <w:jc w:val="center"/>
        <w:rPr>
          <w:i/>
          <w:iCs/>
          <w:sz w:val="32"/>
          <w:szCs w:val="32"/>
        </w:rPr>
      </w:pPr>
      <w:r w:rsidRPr="008D697D">
        <w:rPr>
          <w:i/>
          <w:iCs/>
          <w:sz w:val="32"/>
          <w:szCs w:val="32"/>
        </w:rPr>
        <w:t xml:space="preserve">Decade of green bond growth halted, but </w:t>
      </w:r>
      <w:r w:rsidR="0000029F">
        <w:rPr>
          <w:i/>
          <w:iCs/>
          <w:sz w:val="32"/>
          <w:szCs w:val="32"/>
        </w:rPr>
        <w:t>‘stellar’</w:t>
      </w:r>
      <w:r w:rsidRPr="008D697D">
        <w:rPr>
          <w:i/>
          <w:iCs/>
          <w:sz w:val="32"/>
          <w:szCs w:val="32"/>
        </w:rPr>
        <w:t xml:space="preserve"> 2023 expected</w:t>
      </w:r>
    </w:p>
    <w:p w14:paraId="2A0C1211" w14:textId="2C1DEA52" w:rsidR="00EF1ADF" w:rsidRDefault="00EF1ADF" w:rsidP="00EF1ADF">
      <w:pPr>
        <w:jc w:val="center"/>
        <w:rPr>
          <w:b/>
          <w:bCs/>
          <w:sz w:val="32"/>
          <w:szCs w:val="32"/>
        </w:rPr>
      </w:pPr>
    </w:p>
    <w:p w14:paraId="0D6ECCE6" w14:textId="77777777" w:rsidR="0000029F" w:rsidRDefault="0000029F" w:rsidP="00480268">
      <w:pPr>
        <w:rPr>
          <w:rFonts w:cstheme="minorHAnsi"/>
          <w:b/>
          <w:bCs/>
          <w:color w:val="333333"/>
          <w:sz w:val="22"/>
          <w:szCs w:val="22"/>
          <w:shd w:val="clear" w:color="auto" w:fill="FFFFFF"/>
        </w:rPr>
      </w:pPr>
    </w:p>
    <w:p w14:paraId="4E8C9BF9" w14:textId="4BFCED5F" w:rsidR="00480268" w:rsidRPr="008D697D" w:rsidRDefault="001659B1" w:rsidP="00480268">
      <w:pPr>
        <w:rPr>
          <w:rFonts w:cstheme="minorHAnsi"/>
          <w:sz w:val="22"/>
          <w:szCs w:val="22"/>
        </w:rPr>
      </w:pPr>
      <w:r w:rsidRPr="00C91EDC">
        <w:rPr>
          <w:rFonts w:cstheme="minorHAnsi"/>
          <w:b/>
          <w:bCs/>
          <w:color w:val="333333"/>
          <w:sz w:val="22"/>
          <w:szCs w:val="22"/>
          <w:shd w:val="clear" w:color="auto" w:fill="FFFFFF"/>
        </w:rPr>
        <w:t>London 31/01/2023 08:00 GMT</w:t>
      </w:r>
      <w:r w:rsidR="0000029F">
        <w:rPr>
          <w:rFonts w:cstheme="minorHAnsi"/>
          <w:b/>
          <w:bCs/>
          <w:color w:val="333333"/>
          <w:sz w:val="22"/>
          <w:szCs w:val="22"/>
          <w:shd w:val="clear" w:color="auto" w:fill="FFFFFF"/>
        </w:rPr>
        <w:t>:</w:t>
      </w:r>
      <w:r w:rsidRPr="00480268">
        <w:rPr>
          <w:rFonts w:cstheme="minorHAnsi"/>
          <w:b/>
          <w:bCs/>
          <w:color w:val="333333"/>
          <w:shd w:val="clear" w:color="auto" w:fill="FFFFFF"/>
        </w:rPr>
        <w:t xml:space="preserve"> </w:t>
      </w:r>
      <w:r w:rsidR="00480268" w:rsidRPr="008D697D">
        <w:rPr>
          <w:rFonts w:cstheme="minorHAnsi"/>
          <w:sz w:val="22"/>
          <w:szCs w:val="22"/>
        </w:rPr>
        <w:t xml:space="preserve">Climate Bonds’ Market Intelligence today reveals Green, Social, Sustainability, Sustainability-linked and transition bond </w:t>
      </w:r>
      <w:r w:rsidR="00246908" w:rsidRPr="008D697D">
        <w:rPr>
          <w:rFonts w:cstheme="minorHAnsi"/>
          <w:sz w:val="22"/>
          <w:szCs w:val="22"/>
        </w:rPr>
        <w:t>(</w:t>
      </w:r>
      <w:r w:rsidR="00480268" w:rsidRPr="008D697D">
        <w:rPr>
          <w:rFonts w:cstheme="minorHAnsi"/>
          <w:sz w:val="22"/>
          <w:szCs w:val="22"/>
        </w:rPr>
        <w:t>GSS+</w:t>
      </w:r>
      <w:r w:rsidR="00246908" w:rsidRPr="008D697D">
        <w:rPr>
          <w:rFonts w:cstheme="minorHAnsi"/>
          <w:sz w:val="22"/>
          <w:szCs w:val="22"/>
        </w:rPr>
        <w:t>) reached collective volumes</w:t>
      </w:r>
      <w:r w:rsidR="00480268" w:rsidRPr="008D697D">
        <w:rPr>
          <w:rFonts w:cstheme="minorHAnsi"/>
          <w:sz w:val="22"/>
          <w:szCs w:val="22"/>
        </w:rPr>
        <w:t xml:space="preserve"> </w:t>
      </w:r>
      <w:r w:rsidR="00246908" w:rsidRPr="008D697D">
        <w:rPr>
          <w:rFonts w:cstheme="minorHAnsi"/>
          <w:sz w:val="22"/>
          <w:szCs w:val="22"/>
        </w:rPr>
        <w:t>of</w:t>
      </w:r>
      <w:r w:rsidR="00480268" w:rsidRPr="008D697D">
        <w:rPr>
          <w:rFonts w:cstheme="minorHAnsi"/>
          <w:sz w:val="22"/>
          <w:szCs w:val="22"/>
        </w:rPr>
        <w:t xml:space="preserve"> USD863.4bn</w:t>
      </w:r>
      <w:r w:rsidR="00246908" w:rsidRPr="008D697D">
        <w:rPr>
          <w:rFonts w:cstheme="minorHAnsi"/>
          <w:sz w:val="22"/>
          <w:szCs w:val="22"/>
        </w:rPr>
        <w:t xml:space="preserve"> in 2022. Volumes fell year-on-year for the first time in a decade as </w:t>
      </w:r>
      <w:r w:rsidR="008D697D" w:rsidRPr="008D697D">
        <w:rPr>
          <w:rFonts w:cstheme="minorHAnsi"/>
          <w:sz w:val="22"/>
          <w:szCs w:val="22"/>
        </w:rPr>
        <w:t xml:space="preserve">a </w:t>
      </w:r>
      <w:r w:rsidR="00246908" w:rsidRPr="008D697D">
        <w:rPr>
          <w:rFonts w:cstheme="minorHAnsi"/>
          <w:sz w:val="22"/>
          <w:szCs w:val="22"/>
        </w:rPr>
        <w:t>tough macroeconomic terrain scuppered global bond issuance across the board. Despite this, GSS+ volumes held their 5% share of the global bond market.</w:t>
      </w:r>
    </w:p>
    <w:p w14:paraId="20C833A4" w14:textId="77777777" w:rsidR="00246908" w:rsidRPr="008D697D" w:rsidRDefault="00246908" w:rsidP="00246908">
      <w:pPr>
        <w:rPr>
          <w:rFonts w:cstheme="minorHAnsi"/>
          <w:b/>
          <w:bCs/>
          <w:color w:val="333333"/>
          <w:shd w:val="clear" w:color="auto" w:fill="FFFFFF"/>
        </w:rPr>
      </w:pPr>
    </w:p>
    <w:p w14:paraId="5778ED6F" w14:textId="6AF5C033" w:rsidR="00246908" w:rsidRPr="008D697D" w:rsidRDefault="00246908" w:rsidP="00246908">
      <w:pPr>
        <w:rPr>
          <w:rFonts w:cstheme="minorHAnsi"/>
          <w:b/>
          <w:bCs/>
          <w:sz w:val="22"/>
          <w:szCs w:val="22"/>
          <w:lang w:val="en-US"/>
        </w:rPr>
      </w:pPr>
      <w:r w:rsidRPr="008D697D">
        <w:rPr>
          <w:rFonts w:cstheme="minorHAnsi"/>
          <w:sz w:val="22"/>
          <w:szCs w:val="22"/>
        </w:rPr>
        <w:t xml:space="preserve">Green bond issuance made up just over half of labelled </w:t>
      </w:r>
      <w:r w:rsidR="008D697D">
        <w:rPr>
          <w:rFonts w:cstheme="minorHAnsi"/>
          <w:sz w:val="22"/>
          <w:szCs w:val="22"/>
        </w:rPr>
        <w:t>volumes</w:t>
      </w:r>
      <w:r w:rsidRPr="008D697D">
        <w:rPr>
          <w:rFonts w:cstheme="minorHAnsi"/>
          <w:sz w:val="22"/>
          <w:szCs w:val="22"/>
        </w:rPr>
        <w:t xml:space="preserve"> in 2022, </w:t>
      </w:r>
      <w:r w:rsidR="008D697D" w:rsidRPr="008D697D">
        <w:rPr>
          <w:rFonts w:cstheme="minorHAnsi"/>
          <w:sz w:val="22"/>
          <w:szCs w:val="22"/>
        </w:rPr>
        <w:t xml:space="preserve">with </w:t>
      </w:r>
      <w:r w:rsidR="008D697D">
        <w:rPr>
          <w:rFonts w:cstheme="minorHAnsi"/>
          <w:sz w:val="22"/>
          <w:szCs w:val="22"/>
        </w:rPr>
        <w:t xml:space="preserve">a </w:t>
      </w:r>
      <w:r w:rsidRPr="008D697D">
        <w:rPr>
          <w:rFonts w:cstheme="minorHAnsi"/>
          <w:sz w:val="22"/>
          <w:szCs w:val="22"/>
        </w:rPr>
        <w:t>USD</w:t>
      </w:r>
      <w:r w:rsidRPr="008D697D">
        <w:rPr>
          <w:rFonts w:cstheme="minorHAnsi"/>
          <w:sz w:val="22"/>
          <w:szCs w:val="22"/>
          <w:lang w:val="en-US"/>
        </w:rPr>
        <w:t xml:space="preserve">487.1bn </w:t>
      </w:r>
      <w:r w:rsidR="008D697D">
        <w:rPr>
          <w:rFonts w:cstheme="minorHAnsi"/>
          <w:sz w:val="22"/>
          <w:szCs w:val="22"/>
          <w:lang w:val="en-US"/>
        </w:rPr>
        <w:t>total</w:t>
      </w:r>
      <w:r w:rsidRPr="008D697D">
        <w:rPr>
          <w:rFonts w:cstheme="minorHAnsi"/>
          <w:sz w:val="22"/>
          <w:szCs w:val="22"/>
          <w:lang w:val="en-US"/>
        </w:rPr>
        <w:t xml:space="preserve">. </w:t>
      </w:r>
      <w:r w:rsidR="008D697D">
        <w:rPr>
          <w:rFonts w:cstheme="minorHAnsi"/>
          <w:sz w:val="22"/>
          <w:szCs w:val="22"/>
          <w:lang w:val="en-US"/>
        </w:rPr>
        <w:t>s</w:t>
      </w:r>
      <w:r w:rsidRPr="008D697D">
        <w:rPr>
          <w:rFonts w:cstheme="minorHAnsi"/>
          <w:sz w:val="22"/>
          <w:szCs w:val="22"/>
          <w:lang w:val="en-US"/>
        </w:rPr>
        <w:t xml:space="preserve">ustainability bonds contributed USD166.4bn, </w:t>
      </w:r>
      <w:r w:rsidR="008D697D">
        <w:rPr>
          <w:rFonts w:cstheme="minorHAnsi"/>
          <w:sz w:val="22"/>
          <w:szCs w:val="22"/>
          <w:lang w:val="en-US"/>
        </w:rPr>
        <w:t>s</w:t>
      </w:r>
      <w:r w:rsidRPr="008D697D">
        <w:rPr>
          <w:rFonts w:cstheme="minorHAnsi"/>
          <w:sz w:val="22"/>
          <w:szCs w:val="22"/>
          <w:lang w:val="en-US"/>
        </w:rPr>
        <w:t>ocial bonds totaled USD130.2bn, SLBs saw USD76.3bn</w:t>
      </w:r>
      <w:r w:rsidR="008D697D">
        <w:rPr>
          <w:rFonts w:cstheme="minorHAnsi"/>
          <w:sz w:val="22"/>
          <w:szCs w:val="22"/>
          <w:lang w:val="en-US"/>
        </w:rPr>
        <w:t xml:space="preserve"> volumes</w:t>
      </w:r>
      <w:r w:rsidRPr="008D697D">
        <w:rPr>
          <w:rFonts w:cstheme="minorHAnsi"/>
          <w:sz w:val="22"/>
          <w:szCs w:val="22"/>
          <w:lang w:val="en-US"/>
        </w:rPr>
        <w:t xml:space="preserve">, whilst transition bonds saw just USD3.5bn. </w:t>
      </w:r>
      <w:r w:rsidRPr="008D697D">
        <w:rPr>
          <w:rFonts w:cstheme="minorHAnsi"/>
          <w:b/>
          <w:bCs/>
          <w:sz w:val="22"/>
          <w:szCs w:val="22"/>
          <w:lang w:val="en-US"/>
        </w:rPr>
        <w:t>(See figure 1)</w:t>
      </w:r>
      <w:r w:rsidR="00F56021">
        <w:rPr>
          <w:rFonts w:cstheme="minorHAnsi"/>
          <w:b/>
          <w:bCs/>
          <w:sz w:val="22"/>
          <w:szCs w:val="22"/>
          <w:lang w:val="en-US"/>
        </w:rPr>
        <w:t xml:space="preserve">. </w:t>
      </w:r>
      <w:r w:rsidR="00F56021">
        <w:rPr>
          <w:rFonts w:cstheme="minorHAnsi"/>
          <w:sz w:val="22"/>
          <w:szCs w:val="22"/>
          <w:lang w:val="en-US"/>
        </w:rPr>
        <w:t>T</w:t>
      </w:r>
      <w:r w:rsidR="00F56021" w:rsidRPr="00F56021">
        <w:rPr>
          <w:rFonts w:cstheme="minorHAnsi"/>
          <w:sz w:val="22"/>
          <w:szCs w:val="22"/>
          <w:lang w:val="en-US"/>
        </w:rPr>
        <w:t>he</w:t>
      </w:r>
      <w:r w:rsidR="00F56021">
        <w:rPr>
          <w:rFonts w:cstheme="minorHAnsi"/>
          <w:b/>
          <w:bCs/>
          <w:sz w:val="22"/>
          <w:szCs w:val="22"/>
          <w:lang w:val="en-US"/>
        </w:rPr>
        <w:t xml:space="preserve"> </w:t>
      </w:r>
      <w:r w:rsidR="00F56021" w:rsidRPr="008D697D">
        <w:rPr>
          <w:rFonts w:cstheme="minorHAnsi"/>
          <w:sz w:val="22"/>
          <w:szCs w:val="22"/>
        </w:rPr>
        <w:t xml:space="preserve">USD863.4bn </w:t>
      </w:r>
      <w:r w:rsidR="00F56021">
        <w:rPr>
          <w:rFonts w:cstheme="minorHAnsi"/>
          <w:sz w:val="22"/>
          <w:szCs w:val="22"/>
        </w:rPr>
        <w:t>total</w:t>
      </w:r>
      <w:r w:rsidR="00F56021" w:rsidRPr="008D697D">
        <w:rPr>
          <w:rFonts w:cstheme="minorHAnsi"/>
          <w:sz w:val="22"/>
          <w:szCs w:val="22"/>
        </w:rPr>
        <w:t xml:space="preserve"> 2022</w:t>
      </w:r>
      <w:r w:rsidR="00F56021">
        <w:rPr>
          <w:rFonts w:cstheme="minorHAnsi"/>
          <w:sz w:val="22"/>
          <w:szCs w:val="22"/>
        </w:rPr>
        <w:t xml:space="preserve"> brings lifetime GSS+ volumes to </w:t>
      </w:r>
      <w:r w:rsidR="00F56021" w:rsidRPr="00F56021">
        <w:rPr>
          <w:rFonts w:cstheme="minorHAnsi"/>
          <w:sz w:val="22"/>
          <w:szCs w:val="22"/>
        </w:rPr>
        <w:t>USD3.7tn by the end of 2022.</w:t>
      </w:r>
    </w:p>
    <w:p w14:paraId="612986A4" w14:textId="111F3C17" w:rsidR="00753925" w:rsidRPr="008D697D" w:rsidRDefault="00753925" w:rsidP="00246908">
      <w:pPr>
        <w:rPr>
          <w:rFonts w:cstheme="minorHAnsi"/>
          <w:b/>
          <w:bCs/>
          <w:sz w:val="22"/>
          <w:szCs w:val="22"/>
          <w:lang w:val="en-US"/>
        </w:rPr>
      </w:pPr>
    </w:p>
    <w:p w14:paraId="160695AB" w14:textId="2B774CDB" w:rsidR="000369F3" w:rsidRDefault="000369F3" w:rsidP="000369F3">
      <w:pPr>
        <w:rPr>
          <w:rFonts w:cstheme="minorHAnsi"/>
          <w:sz w:val="22"/>
          <w:szCs w:val="22"/>
        </w:rPr>
      </w:pPr>
      <w:r w:rsidRPr="008D697D">
        <w:rPr>
          <w:rFonts w:cstheme="minorHAnsi"/>
          <w:sz w:val="22"/>
          <w:szCs w:val="22"/>
          <w:lang w:val="en-US"/>
        </w:rPr>
        <w:t>The year-on-year growth of GSS+ debt had maintained for over a decade and culminated</w:t>
      </w:r>
      <w:r w:rsidRPr="008D697D">
        <w:rPr>
          <w:rFonts w:cstheme="minorHAnsi"/>
          <w:sz w:val="22"/>
          <w:szCs w:val="22"/>
        </w:rPr>
        <w:t xml:space="preserve"> in a record</w:t>
      </w:r>
      <w:r w:rsidR="00480268" w:rsidRPr="008D697D">
        <w:rPr>
          <w:rFonts w:cstheme="minorHAnsi"/>
          <w:sz w:val="22"/>
          <w:szCs w:val="22"/>
        </w:rPr>
        <w:t xml:space="preserve"> 2021, </w:t>
      </w:r>
      <w:r w:rsidRPr="008D697D">
        <w:rPr>
          <w:rFonts w:cstheme="minorHAnsi"/>
          <w:sz w:val="22"/>
          <w:szCs w:val="22"/>
        </w:rPr>
        <w:t>in which</w:t>
      </w:r>
      <w:r w:rsidR="00480268" w:rsidRPr="008D697D">
        <w:rPr>
          <w:rFonts w:cstheme="minorHAnsi"/>
          <w:sz w:val="22"/>
          <w:szCs w:val="22"/>
        </w:rPr>
        <w:t xml:space="preserve"> volumes </w:t>
      </w:r>
      <w:r w:rsidRPr="008D697D">
        <w:rPr>
          <w:rFonts w:cstheme="minorHAnsi"/>
          <w:sz w:val="22"/>
          <w:szCs w:val="22"/>
        </w:rPr>
        <w:t>topped</w:t>
      </w:r>
      <w:r w:rsidR="00480268" w:rsidRPr="008D697D">
        <w:rPr>
          <w:rFonts w:cstheme="minorHAnsi"/>
          <w:sz w:val="22"/>
          <w:szCs w:val="22"/>
        </w:rPr>
        <w:t xml:space="preserve"> </w:t>
      </w:r>
      <w:hyperlink r:id="rId7" w:history="1">
        <w:r w:rsidR="00480268" w:rsidRPr="008D697D">
          <w:rPr>
            <w:rStyle w:val="Hyperlink"/>
            <w:rFonts w:cstheme="minorHAnsi"/>
            <w:sz w:val="22"/>
            <w:szCs w:val="22"/>
          </w:rPr>
          <w:t>$1trillion</w:t>
        </w:r>
      </w:hyperlink>
      <w:r w:rsidRPr="008D697D">
        <w:rPr>
          <w:rFonts w:cstheme="minorHAnsi"/>
          <w:sz w:val="22"/>
          <w:szCs w:val="22"/>
        </w:rPr>
        <w:t xml:space="preserve"> and green bonds alone reached USD522.7bn.</w:t>
      </w:r>
      <w:r w:rsidR="00480268" w:rsidRPr="008D697D">
        <w:rPr>
          <w:rFonts w:cstheme="minorHAnsi"/>
          <w:sz w:val="22"/>
          <w:szCs w:val="22"/>
        </w:rPr>
        <w:t xml:space="preserve"> However</w:t>
      </w:r>
      <w:r w:rsidRPr="008D697D">
        <w:rPr>
          <w:rFonts w:cstheme="minorHAnsi"/>
          <w:sz w:val="22"/>
          <w:szCs w:val="22"/>
        </w:rPr>
        <w:t xml:space="preserve">, </w:t>
      </w:r>
      <w:r w:rsidR="008D697D">
        <w:rPr>
          <w:rFonts w:cstheme="minorHAnsi"/>
          <w:sz w:val="22"/>
          <w:szCs w:val="22"/>
        </w:rPr>
        <w:t>lenders</w:t>
      </w:r>
      <w:r w:rsidR="00F56021">
        <w:rPr>
          <w:rFonts w:cstheme="minorHAnsi"/>
          <w:sz w:val="22"/>
          <w:szCs w:val="22"/>
        </w:rPr>
        <w:t xml:space="preserve"> were left</w:t>
      </w:r>
      <w:r w:rsidR="008D697D">
        <w:rPr>
          <w:rFonts w:cstheme="minorHAnsi"/>
          <w:sz w:val="22"/>
          <w:szCs w:val="22"/>
        </w:rPr>
        <w:t xml:space="preserve"> reluctant </w:t>
      </w:r>
      <w:r w:rsidR="008D697D" w:rsidRPr="008D697D">
        <w:rPr>
          <w:rFonts w:cstheme="minorHAnsi"/>
          <w:sz w:val="22"/>
          <w:szCs w:val="22"/>
        </w:rPr>
        <w:t>to lock-i</w:t>
      </w:r>
      <w:r w:rsidR="00F56021">
        <w:rPr>
          <w:rFonts w:cstheme="minorHAnsi"/>
          <w:sz w:val="22"/>
          <w:szCs w:val="22"/>
        </w:rPr>
        <w:t>n high-credit rates as the fixed-income landscape shifted, s</w:t>
      </w:r>
      <w:r w:rsidR="008D697D">
        <w:rPr>
          <w:rFonts w:cstheme="minorHAnsi"/>
          <w:sz w:val="22"/>
          <w:szCs w:val="22"/>
        </w:rPr>
        <w:t>queezing supply that historically has been outstripped by heavy investor demand</w:t>
      </w:r>
      <w:r w:rsidR="00F56021">
        <w:rPr>
          <w:rFonts w:cstheme="minorHAnsi"/>
          <w:sz w:val="22"/>
          <w:szCs w:val="22"/>
        </w:rPr>
        <w:t xml:space="preserve">. </w:t>
      </w:r>
    </w:p>
    <w:p w14:paraId="1ACC29E1" w14:textId="256F58AF" w:rsidR="0000029F" w:rsidRDefault="0000029F" w:rsidP="000369F3">
      <w:pPr>
        <w:rPr>
          <w:rFonts w:cstheme="minorHAnsi"/>
          <w:sz w:val="22"/>
          <w:szCs w:val="22"/>
        </w:rPr>
      </w:pPr>
    </w:p>
    <w:p w14:paraId="30D9FD4D" w14:textId="77777777" w:rsidR="0000029F" w:rsidRDefault="0000029F" w:rsidP="0000029F">
      <w:pPr>
        <w:rPr>
          <w:rFonts w:cstheme="minorHAnsi"/>
          <w:i/>
          <w:iCs/>
          <w:sz w:val="22"/>
          <w:szCs w:val="22"/>
        </w:rPr>
      </w:pPr>
      <w:r w:rsidRPr="00C91EDC">
        <w:rPr>
          <w:rFonts w:cstheme="minorHAnsi"/>
          <w:i/>
          <w:iCs/>
          <w:sz w:val="22"/>
          <w:szCs w:val="22"/>
        </w:rPr>
        <w:t>Climate Bonds screens self-labelled bonds issued globally and only includes bond issuance demonstrating climate ambition aligned with the Paris Agreement in its </w:t>
      </w:r>
      <w:hyperlink r:id="rId8" w:history="1">
        <w:r w:rsidRPr="00C91EDC">
          <w:rPr>
            <w:rStyle w:val="Hyperlink"/>
            <w:rFonts w:cstheme="minorHAnsi"/>
            <w:i/>
            <w:iCs/>
            <w:sz w:val="22"/>
            <w:szCs w:val="22"/>
          </w:rPr>
          <w:t>Green Bond Database</w:t>
        </w:r>
      </w:hyperlink>
      <w:r w:rsidRPr="00C91EDC">
        <w:rPr>
          <w:rFonts w:cstheme="minorHAnsi"/>
          <w:i/>
          <w:iCs/>
          <w:sz w:val="22"/>
          <w:szCs w:val="22"/>
        </w:rPr>
        <w:t>.</w:t>
      </w:r>
    </w:p>
    <w:p w14:paraId="2E092B97" w14:textId="77777777" w:rsidR="0000029F" w:rsidRDefault="0000029F" w:rsidP="000369F3">
      <w:pPr>
        <w:rPr>
          <w:rFonts w:cstheme="minorHAnsi"/>
          <w:sz w:val="22"/>
          <w:szCs w:val="22"/>
        </w:rPr>
      </w:pPr>
    </w:p>
    <w:p w14:paraId="280C4453" w14:textId="0A88D513" w:rsidR="00F56021" w:rsidRDefault="00F56021" w:rsidP="000369F3">
      <w:pPr>
        <w:rPr>
          <w:rFonts w:cstheme="minorHAnsi"/>
          <w:sz w:val="22"/>
          <w:szCs w:val="22"/>
        </w:rPr>
      </w:pPr>
    </w:p>
    <w:p w14:paraId="3264DAF0" w14:textId="0044CD20" w:rsidR="00996B6D" w:rsidRDefault="00105E89" w:rsidP="000369F3">
      <w:pPr>
        <w:rPr>
          <w:rFonts w:cstheme="minorHAnsi"/>
          <w:sz w:val="22"/>
          <w:szCs w:val="22"/>
        </w:rPr>
      </w:pPr>
      <w:r w:rsidRPr="007E344C">
        <w:rPr>
          <w:rFonts w:cstheme="minorHAnsi"/>
          <w:b/>
          <w:bCs/>
          <w:sz w:val="22"/>
          <w:szCs w:val="22"/>
        </w:rPr>
        <w:t>Sean Kidney</w:t>
      </w:r>
      <w:r w:rsidR="00197820">
        <w:rPr>
          <w:rFonts w:cstheme="minorHAnsi"/>
          <w:b/>
          <w:bCs/>
          <w:sz w:val="22"/>
          <w:szCs w:val="22"/>
        </w:rPr>
        <w:t>, CEO of Climate Bonds</w:t>
      </w:r>
      <w:r w:rsidR="0000029F">
        <w:rPr>
          <w:rFonts w:cstheme="minorHAnsi"/>
          <w:b/>
          <w:bCs/>
          <w:sz w:val="22"/>
          <w:szCs w:val="22"/>
        </w:rPr>
        <w:t>:</w:t>
      </w:r>
      <w:r w:rsidR="007E344C">
        <w:rPr>
          <w:rFonts w:cstheme="minorHAnsi"/>
          <w:sz w:val="22"/>
          <w:szCs w:val="22"/>
        </w:rPr>
        <w:t xml:space="preserve"> </w:t>
      </w:r>
    </w:p>
    <w:p w14:paraId="65BD630D" w14:textId="77777777" w:rsidR="00996B6D" w:rsidRDefault="00996B6D" w:rsidP="0000029F">
      <w:pPr>
        <w:contextualSpacing/>
        <w:rPr>
          <w:rFonts w:cstheme="minorHAnsi"/>
          <w:sz w:val="22"/>
          <w:szCs w:val="22"/>
        </w:rPr>
      </w:pPr>
    </w:p>
    <w:p w14:paraId="572D90C6" w14:textId="5F04C2FA" w:rsidR="0000029F" w:rsidRPr="0000029F" w:rsidRDefault="0000029F" w:rsidP="0000029F">
      <w:pPr>
        <w:contextualSpacing/>
        <w:rPr>
          <w:rFonts w:cstheme="minorHAnsi"/>
          <w:i/>
          <w:iCs/>
          <w:sz w:val="22"/>
          <w:szCs w:val="22"/>
        </w:rPr>
      </w:pPr>
      <w:r>
        <w:rPr>
          <w:rFonts w:cstheme="minorHAnsi"/>
          <w:i/>
          <w:iCs/>
          <w:sz w:val="22"/>
          <w:szCs w:val="22"/>
        </w:rPr>
        <w:t>“</w:t>
      </w:r>
      <w:r w:rsidRPr="0000029F">
        <w:rPr>
          <w:rFonts w:cstheme="minorHAnsi"/>
          <w:i/>
          <w:iCs/>
          <w:sz w:val="22"/>
          <w:szCs w:val="22"/>
        </w:rPr>
        <w:t>Climate change is not about gently rising sea levels; as emissions go up heat, storms, floods get more extreme – the age of volatility has begun. Volatility will give us social and economic disruption, pandemics, wars; the last three years on repeat.</w:t>
      </w:r>
      <w:r w:rsidR="00F22E0C">
        <w:rPr>
          <w:rFonts w:cstheme="minorHAnsi"/>
          <w:i/>
          <w:iCs/>
          <w:sz w:val="22"/>
          <w:szCs w:val="22"/>
        </w:rPr>
        <w:t>”</w:t>
      </w:r>
    </w:p>
    <w:p w14:paraId="0A17CF2E" w14:textId="77777777" w:rsidR="0000029F" w:rsidRPr="0000029F" w:rsidRDefault="0000029F" w:rsidP="0000029F">
      <w:pPr>
        <w:contextualSpacing/>
        <w:rPr>
          <w:rFonts w:cstheme="minorHAnsi"/>
          <w:i/>
          <w:iCs/>
          <w:sz w:val="22"/>
          <w:szCs w:val="22"/>
        </w:rPr>
      </w:pPr>
      <w:r w:rsidRPr="0000029F">
        <w:rPr>
          <w:rFonts w:cstheme="minorHAnsi"/>
          <w:i/>
          <w:iCs/>
          <w:sz w:val="22"/>
          <w:szCs w:val="22"/>
        </w:rPr>
        <w:t> </w:t>
      </w:r>
    </w:p>
    <w:p w14:paraId="4E73C39E" w14:textId="77777777" w:rsidR="0000029F" w:rsidRPr="0000029F" w:rsidRDefault="0000029F" w:rsidP="0000029F">
      <w:pPr>
        <w:contextualSpacing/>
        <w:rPr>
          <w:rFonts w:cstheme="minorHAnsi"/>
          <w:i/>
          <w:iCs/>
          <w:sz w:val="22"/>
          <w:szCs w:val="22"/>
        </w:rPr>
      </w:pPr>
      <w:r w:rsidRPr="0000029F">
        <w:rPr>
          <w:rFonts w:cstheme="minorHAnsi"/>
          <w:i/>
          <w:iCs/>
          <w:sz w:val="22"/>
          <w:szCs w:val="22"/>
        </w:rPr>
        <w:t xml:space="preserve">“We are making progress: half the world’s bond-issuing countries are now issuing green bonds to finance climate action; and strong 2030-focussed action is finally being taken by the US, the EU, India, </w:t>
      </w:r>
      <w:proofErr w:type="gramStart"/>
      <w:r w:rsidRPr="0000029F">
        <w:rPr>
          <w:rFonts w:cstheme="minorHAnsi"/>
          <w:i/>
          <w:iCs/>
          <w:sz w:val="22"/>
          <w:szCs w:val="22"/>
        </w:rPr>
        <w:t>China</w:t>
      </w:r>
      <w:proofErr w:type="gramEnd"/>
      <w:r w:rsidRPr="0000029F">
        <w:rPr>
          <w:rFonts w:cstheme="minorHAnsi"/>
          <w:i/>
          <w:iCs/>
          <w:sz w:val="22"/>
          <w:szCs w:val="22"/>
        </w:rPr>
        <w:t xml:space="preserve"> and Japan.</w:t>
      </w:r>
    </w:p>
    <w:p w14:paraId="4A246F2C" w14:textId="77777777" w:rsidR="0000029F" w:rsidRPr="0000029F" w:rsidRDefault="0000029F" w:rsidP="0000029F">
      <w:pPr>
        <w:contextualSpacing/>
        <w:rPr>
          <w:rFonts w:cstheme="minorHAnsi"/>
          <w:i/>
          <w:iCs/>
          <w:sz w:val="22"/>
          <w:szCs w:val="22"/>
        </w:rPr>
      </w:pPr>
      <w:r w:rsidRPr="0000029F">
        <w:rPr>
          <w:rFonts w:cstheme="minorHAnsi"/>
          <w:i/>
          <w:iCs/>
          <w:sz w:val="22"/>
          <w:szCs w:val="22"/>
        </w:rPr>
        <w:t> </w:t>
      </w:r>
    </w:p>
    <w:p w14:paraId="72C9BE9A" w14:textId="77777777" w:rsidR="0000029F" w:rsidRPr="0000029F" w:rsidRDefault="0000029F" w:rsidP="0000029F">
      <w:pPr>
        <w:contextualSpacing/>
        <w:rPr>
          <w:rFonts w:cstheme="minorHAnsi"/>
          <w:i/>
          <w:iCs/>
          <w:sz w:val="22"/>
          <w:szCs w:val="22"/>
        </w:rPr>
      </w:pPr>
      <w:r w:rsidRPr="0000029F">
        <w:rPr>
          <w:rFonts w:cstheme="minorHAnsi"/>
          <w:i/>
          <w:iCs/>
          <w:sz w:val="22"/>
          <w:szCs w:val="22"/>
        </w:rPr>
        <w:t>“We expect 2023 to be a stellar year for both green bond issuance and for climate action on the ground.”</w:t>
      </w:r>
    </w:p>
    <w:p w14:paraId="193F7A3A" w14:textId="77777777" w:rsidR="0000029F" w:rsidRPr="0000029F" w:rsidRDefault="0000029F" w:rsidP="0000029F">
      <w:pPr>
        <w:rPr>
          <w:rFonts w:cstheme="minorHAnsi"/>
          <w:i/>
          <w:iCs/>
          <w:sz w:val="22"/>
          <w:szCs w:val="22"/>
        </w:rPr>
      </w:pPr>
      <w:r w:rsidRPr="0000029F">
        <w:rPr>
          <w:rFonts w:cstheme="minorHAnsi"/>
          <w:i/>
          <w:iCs/>
          <w:sz w:val="22"/>
          <w:szCs w:val="22"/>
        </w:rPr>
        <w:br/>
      </w:r>
    </w:p>
    <w:p w14:paraId="3935CB9A" w14:textId="24A95CDB" w:rsidR="00C91EDC" w:rsidRDefault="00C91EDC" w:rsidP="00996B6D">
      <w:pPr>
        <w:rPr>
          <w:rFonts w:cstheme="minorHAnsi"/>
          <w:i/>
          <w:iCs/>
          <w:sz w:val="22"/>
          <w:szCs w:val="22"/>
        </w:rPr>
      </w:pPr>
    </w:p>
    <w:p w14:paraId="60BE9367" w14:textId="1323D567" w:rsidR="0000029F" w:rsidRDefault="0000029F" w:rsidP="00996B6D">
      <w:pPr>
        <w:rPr>
          <w:rFonts w:cstheme="minorHAnsi"/>
          <w:i/>
          <w:iCs/>
          <w:sz w:val="22"/>
          <w:szCs w:val="22"/>
        </w:rPr>
      </w:pPr>
    </w:p>
    <w:p w14:paraId="061D451E" w14:textId="2BF13584" w:rsidR="0000029F" w:rsidRDefault="0000029F" w:rsidP="00996B6D">
      <w:pPr>
        <w:rPr>
          <w:rFonts w:cstheme="minorHAnsi"/>
          <w:i/>
          <w:iCs/>
          <w:sz w:val="22"/>
          <w:szCs w:val="22"/>
        </w:rPr>
      </w:pPr>
    </w:p>
    <w:p w14:paraId="54039BDF" w14:textId="77777777" w:rsidR="00F22E0C" w:rsidRDefault="00F22E0C" w:rsidP="0000029F">
      <w:pPr>
        <w:rPr>
          <w:rFonts w:cstheme="minorHAnsi"/>
          <w:b/>
          <w:bCs/>
          <w:sz w:val="22"/>
          <w:szCs w:val="22"/>
        </w:rPr>
      </w:pPr>
    </w:p>
    <w:p w14:paraId="1EF8DCA1" w14:textId="77777777" w:rsidR="00F22E0C" w:rsidRDefault="00F22E0C" w:rsidP="0000029F">
      <w:pPr>
        <w:rPr>
          <w:rFonts w:cstheme="minorHAnsi"/>
          <w:b/>
          <w:bCs/>
          <w:sz w:val="22"/>
          <w:szCs w:val="22"/>
        </w:rPr>
      </w:pPr>
    </w:p>
    <w:p w14:paraId="21629E95" w14:textId="297F980C" w:rsidR="0000029F" w:rsidRDefault="0000029F" w:rsidP="0000029F">
      <w:pPr>
        <w:rPr>
          <w:rFonts w:cstheme="minorHAnsi"/>
          <w:b/>
          <w:bCs/>
          <w:sz w:val="22"/>
          <w:szCs w:val="22"/>
        </w:rPr>
      </w:pPr>
      <w:r>
        <w:rPr>
          <w:rFonts w:cstheme="minorHAnsi"/>
          <w:b/>
          <w:bCs/>
          <w:sz w:val="22"/>
          <w:szCs w:val="22"/>
        </w:rPr>
        <w:t>5 things not to miss from 2023</w:t>
      </w:r>
    </w:p>
    <w:p w14:paraId="5F6A6EBA" w14:textId="77777777" w:rsidR="0000029F" w:rsidRDefault="0000029F" w:rsidP="0000029F">
      <w:pPr>
        <w:rPr>
          <w:rFonts w:cstheme="minorHAnsi"/>
          <w:b/>
          <w:bCs/>
          <w:sz w:val="22"/>
          <w:szCs w:val="22"/>
        </w:rPr>
      </w:pPr>
    </w:p>
    <w:p w14:paraId="1126C30B" w14:textId="77777777" w:rsidR="0000029F" w:rsidRPr="00FA28FA" w:rsidRDefault="0000029F" w:rsidP="0000029F">
      <w:pPr>
        <w:pStyle w:val="ListParagraph"/>
        <w:numPr>
          <w:ilvl w:val="0"/>
          <w:numId w:val="1"/>
        </w:numPr>
        <w:rPr>
          <w:rFonts w:cstheme="minorHAnsi"/>
          <w:sz w:val="22"/>
          <w:szCs w:val="22"/>
        </w:rPr>
      </w:pPr>
      <w:r w:rsidRPr="00FA28FA">
        <w:rPr>
          <w:rFonts w:cstheme="minorHAnsi"/>
          <w:i/>
          <w:iCs/>
          <w:sz w:val="22"/>
          <w:szCs w:val="22"/>
          <w:u w:val="single"/>
        </w:rPr>
        <w:t>Rigour in the SLB market</w:t>
      </w:r>
      <w:r w:rsidRPr="00FA28FA">
        <w:rPr>
          <w:rFonts w:cstheme="minorHAnsi"/>
          <w:sz w:val="22"/>
          <w:szCs w:val="22"/>
        </w:rPr>
        <w:t xml:space="preserve">- </w:t>
      </w:r>
      <w:r>
        <w:rPr>
          <w:rFonts w:cstheme="minorHAnsi"/>
          <w:sz w:val="22"/>
          <w:szCs w:val="22"/>
        </w:rPr>
        <w:t xml:space="preserve">SLB’s have soared to over half a trillion issued since market inception only a few years ago. Though, SLB’s have become popular as they offer investors real impact on climate performance at the company level, the varying levels of ambition have been of concern. </w:t>
      </w:r>
      <w:r w:rsidRPr="00FA28FA">
        <w:rPr>
          <w:rFonts w:eastAsia="Times New Roman" w:cstheme="minorHAnsi"/>
          <w:color w:val="333333"/>
          <w:sz w:val="22"/>
          <w:szCs w:val="22"/>
          <w:lang w:eastAsia="en-GB"/>
        </w:rPr>
        <w:t xml:space="preserve">Climate Bonds’ coming expansion of its </w:t>
      </w:r>
      <w:hyperlink r:id="rId9" w:history="1">
        <w:r w:rsidRPr="00FA28FA">
          <w:rPr>
            <w:rStyle w:val="Hyperlink"/>
            <w:rFonts w:eastAsia="Times New Roman" w:cstheme="minorHAnsi"/>
            <w:sz w:val="22"/>
            <w:szCs w:val="22"/>
            <w:lang w:eastAsia="en-GB"/>
          </w:rPr>
          <w:t>Standard and Certification Scheme to SLBs</w:t>
        </w:r>
      </w:hyperlink>
      <w:r w:rsidRPr="00FA28FA">
        <w:rPr>
          <w:rFonts w:eastAsia="Times New Roman" w:cstheme="minorHAnsi"/>
          <w:color w:val="333333"/>
          <w:sz w:val="22"/>
          <w:szCs w:val="22"/>
          <w:lang w:eastAsia="en-GB"/>
        </w:rPr>
        <w:t xml:space="preserve"> in early 2023 seeks to redress this issue. These efforts will provide rigour in the market, and signal to prospective investors and regulators SLBs that meet best practice against an international recognised standard.  </w:t>
      </w:r>
    </w:p>
    <w:p w14:paraId="17153EF0" w14:textId="77777777" w:rsidR="0000029F" w:rsidRDefault="0000029F" w:rsidP="0000029F">
      <w:pPr>
        <w:jc w:val="center"/>
        <w:rPr>
          <w:rFonts w:cstheme="minorHAnsi"/>
          <w:b/>
          <w:bCs/>
          <w:sz w:val="20"/>
          <w:szCs w:val="20"/>
        </w:rPr>
      </w:pPr>
    </w:p>
    <w:p w14:paraId="251C2AAC" w14:textId="77777777" w:rsidR="0000029F" w:rsidRPr="00FA28FA" w:rsidRDefault="0000029F" w:rsidP="0000029F">
      <w:pPr>
        <w:pStyle w:val="ListParagraph"/>
        <w:numPr>
          <w:ilvl w:val="0"/>
          <w:numId w:val="1"/>
        </w:numPr>
        <w:jc w:val="both"/>
        <w:rPr>
          <w:rFonts w:cstheme="minorHAnsi"/>
          <w:color w:val="333333"/>
          <w:sz w:val="22"/>
          <w:szCs w:val="22"/>
        </w:rPr>
      </w:pPr>
      <w:r w:rsidRPr="00FA28FA">
        <w:rPr>
          <w:rFonts w:cstheme="minorHAnsi"/>
          <w:i/>
          <w:iCs/>
          <w:sz w:val="22"/>
          <w:szCs w:val="22"/>
          <w:u w:val="single"/>
        </w:rPr>
        <w:t>Rise of Resilience Investments</w:t>
      </w:r>
      <w:r w:rsidRPr="00FA28FA">
        <w:rPr>
          <w:rFonts w:cstheme="minorHAnsi"/>
          <w:sz w:val="22"/>
          <w:szCs w:val="22"/>
        </w:rPr>
        <w:t xml:space="preserve"> - </w:t>
      </w:r>
      <w:r w:rsidRPr="00FA28FA">
        <w:rPr>
          <w:rFonts w:cstheme="minorHAnsi"/>
          <w:color w:val="333333"/>
          <w:sz w:val="22"/>
          <w:szCs w:val="22"/>
        </w:rPr>
        <w:t xml:space="preserve">More than USD2tn of green bonds have been issued to date and this number has the potential to grow to our target of </w:t>
      </w:r>
      <w:hyperlink r:id="rId10" w:history="1">
        <w:r w:rsidRPr="00FA28FA">
          <w:rPr>
            <w:rStyle w:val="Hyperlink"/>
            <w:rFonts w:cstheme="minorHAnsi"/>
            <w:sz w:val="22"/>
            <w:szCs w:val="22"/>
          </w:rPr>
          <w:t>USD5trn</w:t>
        </w:r>
      </w:hyperlink>
      <w:r w:rsidRPr="00FA28FA">
        <w:rPr>
          <w:rFonts w:cstheme="minorHAnsi"/>
          <w:color w:val="333333"/>
          <w:sz w:val="22"/>
          <w:szCs w:val="22"/>
        </w:rPr>
        <w:t xml:space="preserve"> of per year by 2025.</w:t>
      </w:r>
      <w:r w:rsidRPr="00FA28FA">
        <w:rPr>
          <w:rFonts w:ascii="Arial" w:eastAsia="Times New Roman" w:hAnsi="Arial" w:cs="Arial"/>
          <w:color w:val="333333"/>
          <w:sz w:val="22"/>
          <w:szCs w:val="22"/>
          <w:lang w:eastAsia="en-GB"/>
        </w:rPr>
        <w:t xml:space="preserve"> </w:t>
      </w:r>
      <w:r w:rsidRPr="00FA28FA">
        <w:rPr>
          <w:rFonts w:cstheme="minorHAnsi"/>
          <w:color w:val="333333"/>
          <w:sz w:val="22"/>
          <w:szCs w:val="22"/>
        </w:rPr>
        <w:t>Demand far outstripping supply remains a key obstacle to reaching this target. There is a tremendous opportunity to tap this demand by scaling-up capital flows towards investments in resilience.</w:t>
      </w:r>
    </w:p>
    <w:p w14:paraId="449DC5C7" w14:textId="77777777" w:rsidR="0000029F" w:rsidRDefault="0000029F" w:rsidP="0000029F">
      <w:pPr>
        <w:jc w:val="both"/>
        <w:rPr>
          <w:rFonts w:cstheme="minorHAnsi"/>
          <w:sz w:val="22"/>
          <w:szCs w:val="22"/>
        </w:rPr>
      </w:pPr>
    </w:p>
    <w:p w14:paraId="73B92D18" w14:textId="77777777" w:rsidR="0000029F" w:rsidRPr="00FA28FA" w:rsidRDefault="0000029F" w:rsidP="0000029F">
      <w:pPr>
        <w:pStyle w:val="ListParagraph"/>
        <w:numPr>
          <w:ilvl w:val="0"/>
          <w:numId w:val="1"/>
        </w:numPr>
        <w:rPr>
          <w:rFonts w:eastAsia="Times New Roman" w:cstheme="minorHAnsi"/>
          <w:color w:val="333333"/>
          <w:sz w:val="22"/>
          <w:szCs w:val="22"/>
          <w:lang w:eastAsia="en-GB"/>
        </w:rPr>
      </w:pPr>
      <w:r w:rsidRPr="00FA28FA">
        <w:rPr>
          <w:rFonts w:eastAsia="Times New Roman" w:cstheme="minorHAnsi"/>
          <w:i/>
          <w:iCs/>
          <w:color w:val="333333"/>
          <w:sz w:val="22"/>
          <w:szCs w:val="22"/>
          <w:u w:val="single"/>
          <w:lang w:eastAsia="en-GB"/>
        </w:rPr>
        <w:t>Government support for green finance</w:t>
      </w:r>
      <w:r w:rsidRPr="00FA28FA">
        <w:rPr>
          <w:rFonts w:ascii="Arial" w:eastAsia="Times New Roman" w:hAnsi="Arial" w:cs="Arial"/>
          <w:i/>
          <w:iCs/>
          <w:color w:val="333333"/>
          <w:sz w:val="22"/>
          <w:szCs w:val="22"/>
          <w:lang w:eastAsia="en-GB"/>
        </w:rPr>
        <w:t xml:space="preserve"> - </w:t>
      </w:r>
      <w:r>
        <w:rPr>
          <w:rFonts w:eastAsia="Times New Roman" w:cstheme="minorHAnsi"/>
          <w:color w:val="333333"/>
          <w:sz w:val="22"/>
          <w:szCs w:val="22"/>
          <w:lang w:eastAsia="en-GB"/>
        </w:rPr>
        <w:t>G</w:t>
      </w:r>
      <w:r w:rsidRPr="00FA28FA">
        <w:rPr>
          <w:rFonts w:eastAsia="Times New Roman" w:cstheme="minorHAnsi"/>
          <w:color w:val="333333"/>
          <w:sz w:val="22"/>
          <w:szCs w:val="22"/>
          <w:lang w:eastAsia="en-GB"/>
        </w:rPr>
        <w:t xml:space="preserve">lobal policymakers </w:t>
      </w:r>
      <w:r>
        <w:rPr>
          <w:rFonts w:eastAsia="Times New Roman" w:cstheme="minorHAnsi"/>
          <w:color w:val="333333"/>
          <w:sz w:val="22"/>
          <w:szCs w:val="22"/>
          <w:lang w:eastAsia="en-GB"/>
        </w:rPr>
        <w:t>are awakening</w:t>
      </w:r>
      <w:r w:rsidRPr="00FA28FA">
        <w:rPr>
          <w:rFonts w:eastAsia="Times New Roman" w:cstheme="minorHAnsi"/>
          <w:color w:val="333333"/>
          <w:sz w:val="22"/>
          <w:szCs w:val="22"/>
          <w:lang w:eastAsia="en-GB"/>
        </w:rPr>
        <w:t xml:space="preserve"> climate considerations must take centre stage as the world recovers from the pandemic and soaring inflation. </w:t>
      </w:r>
      <w:r w:rsidRPr="00FA28FA">
        <w:rPr>
          <w:rFonts w:eastAsia="Times New Roman" w:cstheme="minorHAnsi"/>
          <w:color w:val="333333"/>
          <w:sz w:val="22"/>
          <w:szCs w:val="22"/>
          <w:lang w:val="en-US" w:eastAsia="en-GB"/>
        </w:rPr>
        <w:t>Climate forecasting group, Inevitable Policy Response (</w:t>
      </w:r>
      <w:hyperlink r:id="rId11" w:history="1">
        <w:r w:rsidRPr="00FA28FA">
          <w:rPr>
            <w:rStyle w:val="Hyperlink"/>
            <w:rFonts w:eastAsia="Times New Roman" w:cstheme="minorHAnsi"/>
            <w:sz w:val="22"/>
            <w:szCs w:val="22"/>
            <w:lang w:val="en-US" w:eastAsia="en-GB"/>
          </w:rPr>
          <w:t>IPR</w:t>
        </w:r>
      </w:hyperlink>
      <w:r w:rsidRPr="00FA28FA">
        <w:rPr>
          <w:rFonts w:eastAsia="Times New Roman" w:cstheme="minorHAnsi"/>
          <w:color w:val="333333"/>
          <w:sz w:val="22"/>
          <w:szCs w:val="22"/>
          <w:lang w:val="en-US" w:eastAsia="en-GB"/>
        </w:rPr>
        <w:t xml:space="preserve">) calculates the </w:t>
      </w:r>
      <w:hyperlink r:id="rId12" w:history="1">
        <w:r w:rsidRPr="00FA28FA">
          <w:rPr>
            <w:rStyle w:val="Hyperlink"/>
            <w:rFonts w:eastAsia="Times New Roman" w:cstheme="minorHAnsi"/>
            <w:sz w:val="22"/>
            <w:szCs w:val="22"/>
            <w:lang w:val="en-US" w:eastAsia="en-GB"/>
          </w:rPr>
          <w:t>combined total</w:t>
        </w:r>
      </w:hyperlink>
      <w:r w:rsidRPr="00FA28FA">
        <w:rPr>
          <w:rFonts w:eastAsia="Times New Roman" w:cstheme="minorHAnsi"/>
          <w:color w:val="333333"/>
          <w:sz w:val="22"/>
          <w:szCs w:val="22"/>
          <w:lang w:val="en-US" w:eastAsia="en-GB"/>
        </w:rPr>
        <w:t xml:space="preserve"> of public money now available in the US for clean energy and climate investment via the Inflation Reduction Act (IRA), Infrastructure and Investment Jobs Act (IIJA) and the CHIPS &amp; Science Act is nearly $1 trillion.</w:t>
      </w:r>
      <w:r w:rsidRPr="00FA28FA">
        <w:rPr>
          <w:rFonts w:ascii="Arial" w:eastAsia="Times New Roman" w:hAnsi="Arial" w:cs="Arial"/>
          <w:color w:val="333333"/>
          <w:sz w:val="22"/>
          <w:szCs w:val="22"/>
          <w:lang w:eastAsia="en-GB"/>
        </w:rPr>
        <w:t xml:space="preserve"> </w:t>
      </w:r>
      <w:r w:rsidRPr="00FA28FA">
        <w:rPr>
          <w:rFonts w:eastAsia="Times New Roman" w:cstheme="minorHAnsi"/>
          <w:color w:val="333333"/>
          <w:sz w:val="22"/>
          <w:szCs w:val="22"/>
          <w:lang w:eastAsia="en-GB"/>
        </w:rPr>
        <w:t>Across the Atlantic, Europe is responding with EU Commission President Ursula von der Leyen </w:t>
      </w:r>
      <w:hyperlink r:id="rId13" w:history="1">
        <w:r w:rsidRPr="00FA28FA">
          <w:rPr>
            <w:rStyle w:val="Hyperlink"/>
            <w:rFonts w:eastAsia="Times New Roman" w:cstheme="minorHAnsi"/>
            <w:sz w:val="22"/>
            <w:szCs w:val="22"/>
            <w:lang w:eastAsia="en-GB"/>
          </w:rPr>
          <w:t>announcing</w:t>
        </w:r>
      </w:hyperlink>
      <w:r w:rsidRPr="00FA28FA">
        <w:rPr>
          <w:rFonts w:eastAsia="Times New Roman" w:cstheme="minorHAnsi"/>
          <w:color w:val="333333"/>
          <w:sz w:val="22"/>
          <w:szCs w:val="22"/>
          <w:lang w:eastAsia="en-GB"/>
        </w:rPr>
        <w:t xml:space="preserve">   ‘Green Deal Industrial Plan’ at Davos, which includes the Net Zero Industry Act. The aim is to increase funding of clean energy technologies. </w:t>
      </w:r>
    </w:p>
    <w:p w14:paraId="2203EEB4" w14:textId="77777777" w:rsidR="0000029F" w:rsidRPr="00FA28FA" w:rsidRDefault="0000029F" w:rsidP="0000029F">
      <w:pPr>
        <w:shd w:val="clear" w:color="auto" w:fill="FFFFFF"/>
        <w:spacing w:after="150"/>
        <w:rPr>
          <w:rFonts w:eastAsia="Times New Roman" w:cstheme="minorHAnsi"/>
          <w:color w:val="333333"/>
          <w:sz w:val="22"/>
          <w:szCs w:val="22"/>
          <w:lang w:val="en-US" w:eastAsia="en-GB"/>
        </w:rPr>
      </w:pPr>
    </w:p>
    <w:p w14:paraId="0BE921F9" w14:textId="77777777" w:rsidR="0000029F" w:rsidRDefault="0000029F" w:rsidP="0000029F">
      <w:pPr>
        <w:pStyle w:val="ListParagraph"/>
        <w:numPr>
          <w:ilvl w:val="0"/>
          <w:numId w:val="1"/>
        </w:numPr>
        <w:rPr>
          <w:rFonts w:eastAsia="Times New Roman" w:cstheme="minorHAnsi"/>
          <w:sz w:val="22"/>
          <w:szCs w:val="22"/>
          <w:lang w:eastAsia="en-GB"/>
        </w:rPr>
      </w:pPr>
      <w:r w:rsidRPr="00FA28FA">
        <w:rPr>
          <w:rFonts w:eastAsia="Times New Roman" w:cstheme="minorHAnsi"/>
          <w:sz w:val="22"/>
          <w:szCs w:val="22"/>
          <w:u w:val="single"/>
          <w:lang w:eastAsia="en-GB"/>
        </w:rPr>
        <w:t>Transition Bond Tipping Point -</w:t>
      </w:r>
      <w:r>
        <w:rPr>
          <w:rFonts w:ascii="Arial" w:eastAsia="Times New Roman" w:hAnsi="Arial" w:cs="Arial"/>
          <w:sz w:val="22"/>
          <w:szCs w:val="22"/>
          <w:lang w:eastAsia="en-GB"/>
        </w:rPr>
        <w:t xml:space="preserve"> </w:t>
      </w:r>
      <w:r w:rsidRPr="00FA28FA">
        <w:rPr>
          <w:rFonts w:eastAsia="Times New Roman" w:cstheme="minorHAnsi"/>
          <w:sz w:val="22"/>
          <w:szCs w:val="22"/>
          <w:lang w:eastAsia="en-GB"/>
        </w:rPr>
        <w:t xml:space="preserve">It is hoped that 2023 can bring forth a transition tipping point, a much-needed moment for greening the hard-to-abate sectors and aligning heavy industry with global efforts towards net-zero. The nascent transition bond market has trailed in volumes when compared to other labels but there are signs of change. Climate Bonds is developing its own </w:t>
      </w:r>
      <w:hyperlink r:id="rId14" w:history="1">
        <w:r w:rsidRPr="00FA28FA">
          <w:rPr>
            <w:rStyle w:val="Hyperlink"/>
            <w:rFonts w:eastAsia="Times New Roman" w:cstheme="minorHAnsi"/>
            <w:sz w:val="22"/>
            <w:szCs w:val="22"/>
            <w:lang w:eastAsia="en-GB"/>
          </w:rPr>
          <w:t>transition standards</w:t>
        </w:r>
      </w:hyperlink>
      <w:r w:rsidRPr="00FA28FA">
        <w:rPr>
          <w:rFonts w:eastAsia="Times New Roman" w:cstheme="minorHAnsi"/>
          <w:sz w:val="22"/>
          <w:szCs w:val="22"/>
          <w:lang w:eastAsia="en-GB"/>
        </w:rPr>
        <w:t xml:space="preserve"> to help these efforts and inform future frameworks. The announcement expected early in 2023 will complement the coming SLB standards.</w:t>
      </w:r>
    </w:p>
    <w:p w14:paraId="09C8F1E0" w14:textId="77777777" w:rsidR="0000029F" w:rsidRPr="00FA28FA" w:rsidRDefault="0000029F" w:rsidP="0000029F">
      <w:pPr>
        <w:pStyle w:val="ListParagraph"/>
        <w:rPr>
          <w:rFonts w:eastAsia="Times New Roman" w:cstheme="minorHAnsi"/>
          <w:sz w:val="22"/>
          <w:szCs w:val="22"/>
          <w:lang w:eastAsia="en-GB"/>
        </w:rPr>
      </w:pPr>
    </w:p>
    <w:p w14:paraId="49723F82" w14:textId="590B0C78" w:rsidR="0000029F" w:rsidRPr="0000029F" w:rsidRDefault="0000029F" w:rsidP="00996B6D">
      <w:pPr>
        <w:pStyle w:val="ListParagraph"/>
        <w:numPr>
          <w:ilvl w:val="0"/>
          <w:numId w:val="1"/>
        </w:numPr>
        <w:shd w:val="clear" w:color="auto" w:fill="FFFFFF"/>
        <w:spacing w:before="100" w:beforeAutospacing="1" w:after="100" w:afterAutospacing="1"/>
        <w:rPr>
          <w:rFonts w:ascii="Arial" w:eastAsia="Times New Roman" w:hAnsi="Arial" w:cs="Arial"/>
          <w:i/>
          <w:iCs/>
          <w:color w:val="242424"/>
          <w:sz w:val="22"/>
          <w:szCs w:val="22"/>
          <w:lang w:eastAsia="en-GB"/>
        </w:rPr>
      </w:pPr>
      <w:r w:rsidRPr="00FA28FA">
        <w:rPr>
          <w:rFonts w:eastAsia="Times New Roman" w:cstheme="minorHAnsi"/>
          <w:i/>
          <w:iCs/>
          <w:color w:val="242424"/>
          <w:sz w:val="22"/>
          <w:szCs w:val="22"/>
          <w:u w:val="single"/>
          <w:lang w:eastAsia="en-GB"/>
        </w:rPr>
        <w:t>Sovereign issuance steaming ahead</w:t>
      </w:r>
      <w:r>
        <w:rPr>
          <w:rFonts w:ascii="Arial" w:eastAsia="Times New Roman" w:hAnsi="Arial" w:cs="Arial"/>
          <w:i/>
          <w:iCs/>
          <w:color w:val="242424"/>
          <w:sz w:val="22"/>
          <w:szCs w:val="22"/>
          <w:lang w:eastAsia="en-GB"/>
        </w:rPr>
        <w:t xml:space="preserve"> - </w:t>
      </w:r>
      <w:r w:rsidRPr="00FA28FA">
        <w:rPr>
          <w:rFonts w:eastAsia="Times New Roman" w:cstheme="minorHAnsi"/>
          <w:color w:val="242424"/>
          <w:sz w:val="22"/>
          <w:szCs w:val="22"/>
          <w:lang w:eastAsia="en-GB"/>
        </w:rPr>
        <w:t>At the end of 2022, Climate Bonds had recorded GSS+ bonds from 43 sovereigns with combined volumes of USD323.7bn. This momentum is expected to continue into 2023</w:t>
      </w:r>
      <w:r>
        <w:rPr>
          <w:rFonts w:eastAsia="Times New Roman" w:cstheme="minorHAnsi"/>
          <w:color w:val="242424"/>
          <w:sz w:val="22"/>
          <w:szCs w:val="22"/>
          <w:lang w:eastAsia="en-GB"/>
        </w:rPr>
        <w:t xml:space="preserve"> with</w:t>
      </w:r>
      <w:r w:rsidRPr="00FA28FA">
        <w:rPr>
          <w:rFonts w:eastAsia="Times New Roman" w:cstheme="minorHAnsi"/>
          <w:color w:val="242424"/>
          <w:sz w:val="22"/>
          <w:szCs w:val="22"/>
          <w:lang w:eastAsia="en-GB"/>
        </w:rPr>
        <w:t xml:space="preserve"> </w:t>
      </w:r>
      <w:hyperlink r:id="rId15" w:history="1">
        <w:r w:rsidRPr="00FA28FA">
          <w:rPr>
            <w:rStyle w:val="Hyperlink"/>
            <w:rFonts w:eastAsia="Times New Roman" w:cstheme="minorHAnsi"/>
            <w:sz w:val="22"/>
            <w:szCs w:val="22"/>
            <w:lang w:eastAsia="en-GB"/>
          </w:rPr>
          <w:t>Israel</w:t>
        </w:r>
      </w:hyperlink>
      <w:r w:rsidRPr="00FA28FA">
        <w:rPr>
          <w:rFonts w:eastAsia="Times New Roman" w:cstheme="minorHAnsi"/>
          <w:color w:val="242424"/>
          <w:sz w:val="22"/>
          <w:szCs w:val="22"/>
          <w:lang w:eastAsia="en-GB"/>
        </w:rPr>
        <w:t xml:space="preserve"> and </w:t>
      </w:r>
      <w:hyperlink r:id="rId16" w:history="1">
        <w:r w:rsidRPr="00FA28FA">
          <w:rPr>
            <w:rStyle w:val="Hyperlink"/>
            <w:rFonts w:eastAsia="Times New Roman" w:cstheme="minorHAnsi"/>
            <w:sz w:val="22"/>
            <w:szCs w:val="22"/>
            <w:lang w:eastAsia="en-GB"/>
          </w:rPr>
          <w:t>India</w:t>
        </w:r>
      </w:hyperlink>
      <w:r w:rsidRPr="00FA28FA">
        <w:rPr>
          <w:rFonts w:eastAsia="Times New Roman" w:cstheme="minorHAnsi"/>
          <w:color w:val="242424"/>
          <w:sz w:val="22"/>
          <w:szCs w:val="22"/>
          <w:lang w:eastAsia="en-GB"/>
        </w:rPr>
        <w:t xml:space="preserve"> </w:t>
      </w:r>
      <w:r>
        <w:rPr>
          <w:rFonts w:eastAsia="Times New Roman" w:cstheme="minorHAnsi"/>
          <w:color w:val="242424"/>
          <w:sz w:val="22"/>
          <w:szCs w:val="22"/>
          <w:lang w:eastAsia="en-GB"/>
        </w:rPr>
        <w:t>already</w:t>
      </w:r>
      <w:r w:rsidRPr="00FA28FA">
        <w:rPr>
          <w:rFonts w:eastAsia="Times New Roman" w:cstheme="minorHAnsi"/>
          <w:color w:val="242424"/>
          <w:sz w:val="22"/>
          <w:szCs w:val="22"/>
          <w:lang w:eastAsia="en-GB"/>
        </w:rPr>
        <w:t xml:space="preserve"> com</w:t>
      </w:r>
      <w:r>
        <w:rPr>
          <w:rFonts w:eastAsia="Times New Roman" w:cstheme="minorHAnsi"/>
          <w:color w:val="242424"/>
          <w:sz w:val="22"/>
          <w:szCs w:val="22"/>
          <w:lang w:eastAsia="en-GB"/>
        </w:rPr>
        <w:t>ing</w:t>
      </w:r>
      <w:r w:rsidRPr="00FA28FA">
        <w:rPr>
          <w:rFonts w:eastAsia="Times New Roman" w:cstheme="minorHAnsi"/>
          <w:color w:val="242424"/>
          <w:sz w:val="22"/>
          <w:szCs w:val="22"/>
          <w:lang w:eastAsia="en-GB"/>
        </w:rPr>
        <w:t xml:space="preserve"> to market with green bonds. Could the market hit 50 sovereign issuing nations by the end of 2023? We think so</w:t>
      </w:r>
    </w:p>
    <w:p w14:paraId="757D5E69" w14:textId="77777777" w:rsidR="0000029F" w:rsidRPr="00C91EDC" w:rsidRDefault="0000029F" w:rsidP="00996B6D">
      <w:pPr>
        <w:rPr>
          <w:rFonts w:cstheme="minorHAnsi"/>
          <w:i/>
          <w:iCs/>
          <w:sz w:val="22"/>
          <w:szCs w:val="22"/>
        </w:rPr>
      </w:pPr>
    </w:p>
    <w:p w14:paraId="75623733" w14:textId="77777777" w:rsidR="00197820" w:rsidRDefault="00197820" w:rsidP="00197820">
      <w:pPr>
        <w:jc w:val="center"/>
        <w:rPr>
          <w:rFonts w:cstheme="minorHAnsi"/>
          <w:b/>
          <w:bCs/>
          <w:sz w:val="20"/>
          <w:szCs w:val="20"/>
        </w:rPr>
      </w:pPr>
    </w:p>
    <w:p w14:paraId="352C17F7" w14:textId="47A702B0" w:rsidR="00197820" w:rsidRDefault="00996B6D" w:rsidP="00197820">
      <w:pPr>
        <w:jc w:val="center"/>
        <w:rPr>
          <w:rFonts w:cstheme="minorHAnsi"/>
          <w:b/>
          <w:bCs/>
          <w:sz w:val="20"/>
          <w:szCs w:val="20"/>
        </w:rPr>
      </w:pPr>
      <w:r>
        <w:rPr>
          <w:rFonts w:cstheme="minorHAnsi"/>
          <w:b/>
          <w:bCs/>
          <w:sz w:val="20"/>
          <w:szCs w:val="20"/>
        </w:rPr>
        <w:t>&lt;ENDS&gt;</w:t>
      </w:r>
    </w:p>
    <w:p w14:paraId="0A8F862C" w14:textId="6646779B" w:rsidR="00197820" w:rsidRPr="00996B6D" w:rsidRDefault="00197820" w:rsidP="00996B6D">
      <w:pPr>
        <w:rPr>
          <w:rFonts w:cstheme="minorHAnsi"/>
          <w:b/>
          <w:bCs/>
          <w:sz w:val="20"/>
          <w:szCs w:val="20"/>
        </w:rPr>
      </w:pPr>
    </w:p>
    <w:p w14:paraId="0A79232E" w14:textId="77777777" w:rsidR="00197820" w:rsidRDefault="00197820" w:rsidP="00197820">
      <w:pPr>
        <w:rPr>
          <w:rFonts w:cstheme="minorHAnsi"/>
          <w:b/>
          <w:sz w:val="20"/>
          <w:szCs w:val="20"/>
        </w:rPr>
      </w:pPr>
    </w:p>
    <w:p w14:paraId="47D88626" w14:textId="3F1B041A" w:rsidR="00197820" w:rsidRPr="006F1651" w:rsidRDefault="00197820" w:rsidP="00197820">
      <w:pPr>
        <w:rPr>
          <w:rFonts w:cstheme="minorHAnsi"/>
          <w:b/>
          <w:sz w:val="20"/>
          <w:szCs w:val="20"/>
        </w:rPr>
      </w:pPr>
      <w:r w:rsidRPr="006F1651">
        <w:rPr>
          <w:rFonts w:cstheme="minorHAnsi"/>
          <w:b/>
          <w:sz w:val="20"/>
          <w:szCs w:val="20"/>
        </w:rPr>
        <w:t xml:space="preserve">For more information: </w:t>
      </w:r>
    </w:p>
    <w:p w14:paraId="6FEEDB0D" w14:textId="77777777" w:rsidR="00197820" w:rsidRDefault="00197820" w:rsidP="00197820">
      <w:pPr>
        <w:shd w:val="clear" w:color="auto" w:fill="FFFFFF"/>
        <w:rPr>
          <w:rFonts w:eastAsia="Times New Roman" w:cstheme="minorHAnsi"/>
          <w:color w:val="333333"/>
          <w:sz w:val="20"/>
          <w:szCs w:val="20"/>
          <w:lang w:eastAsia="en-GB"/>
        </w:rPr>
        <w:sectPr w:rsidR="00197820" w:rsidSect="00654396">
          <w:headerReference w:type="default" r:id="rId17"/>
          <w:footerReference w:type="default" r:id="rId18"/>
          <w:pgSz w:w="11906" w:h="16838"/>
          <w:pgMar w:top="1135" w:right="1440" w:bottom="142" w:left="1440" w:header="708" w:footer="708" w:gutter="0"/>
          <w:cols w:space="708"/>
          <w:docGrid w:linePitch="360"/>
        </w:sectPr>
      </w:pPr>
    </w:p>
    <w:p w14:paraId="395669B9" w14:textId="77777777" w:rsidR="00197820" w:rsidRPr="004F4791" w:rsidRDefault="00197820" w:rsidP="00197820">
      <w:pPr>
        <w:shd w:val="clear" w:color="auto" w:fill="FFFFFF"/>
        <w:rPr>
          <w:rFonts w:eastAsia="Times New Roman" w:cstheme="minorHAnsi"/>
          <w:color w:val="333333"/>
          <w:sz w:val="20"/>
          <w:szCs w:val="20"/>
          <w:lang w:eastAsia="en-GB"/>
        </w:rPr>
      </w:pPr>
      <w:r w:rsidRPr="004F4791">
        <w:rPr>
          <w:rFonts w:eastAsia="Times New Roman" w:cstheme="minorHAnsi"/>
          <w:color w:val="333333"/>
          <w:sz w:val="20"/>
          <w:szCs w:val="20"/>
          <w:lang w:eastAsia="en-GB"/>
        </w:rPr>
        <w:t>Liam Jones</w:t>
      </w:r>
    </w:p>
    <w:p w14:paraId="4322BC8B" w14:textId="77777777" w:rsidR="00197820" w:rsidRDefault="00197820" w:rsidP="00197820">
      <w:pPr>
        <w:shd w:val="clear" w:color="auto" w:fill="FFFFFF"/>
        <w:rPr>
          <w:rFonts w:eastAsia="Times New Roman" w:cstheme="minorHAnsi"/>
          <w:color w:val="333333"/>
          <w:sz w:val="20"/>
          <w:szCs w:val="20"/>
          <w:lang w:eastAsia="en-GB"/>
        </w:rPr>
      </w:pPr>
      <w:r w:rsidRPr="004F4791">
        <w:rPr>
          <w:rFonts w:eastAsia="Times New Roman" w:cstheme="minorHAnsi"/>
          <w:color w:val="333333"/>
          <w:sz w:val="20"/>
          <w:szCs w:val="20"/>
          <w:lang w:eastAsia="en-GB"/>
        </w:rPr>
        <w:t>Communications and Media Officer</w:t>
      </w:r>
    </w:p>
    <w:p w14:paraId="26A7EE46" w14:textId="77777777" w:rsidR="00197820" w:rsidRPr="00FC3CCC" w:rsidRDefault="00197820" w:rsidP="00197820">
      <w:pPr>
        <w:pStyle w:val="NormalWeb"/>
        <w:spacing w:before="0" w:beforeAutospacing="0" w:after="0" w:afterAutospacing="0"/>
        <w:rPr>
          <w:rFonts w:asciiTheme="minorHAnsi" w:hAnsiTheme="minorHAnsi" w:cstheme="minorHAnsi"/>
          <w:color w:val="333333"/>
          <w:sz w:val="20"/>
          <w:szCs w:val="20"/>
        </w:rPr>
      </w:pPr>
      <w:r w:rsidRPr="00FC3CCC">
        <w:rPr>
          <w:rFonts w:asciiTheme="minorHAnsi" w:hAnsiTheme="minorHAnsi" w:cstheme="minorHAnsi"/>
          <w:color w:val="333333"/>
          <w:sz w:val="20"/>
          <w:szCs w:val="20"/>
        </w:rPr>
        <w:t>Climate Bonds Initiative </w:t>
      </w:r>
    </w:p>
    <w:p w14:paraId="136CBBBD" w14:textId="77777777" w:rsidR="00197820" w:rsidRPr="004F4791" w:rsidRDefault="00197820" w:rsidP="00197820">
      <w:pPr>
        <w:shd w:val="clear" w:color="auto" w:fill="FFFFFF"/>
        <w:rPr>
          <w:rFonts w:eastAsia="Times New Roman" w:cstheme="minorHAnsi"/>
          <w:color w:val="333333"/>
          <w:sz w:val="20"/>
          <w:szCs w:val="20"/>
          <w:lang w:eastAsia="en-GB"/>
        </w:rPr>
      </w:pPr>
      <w:r w:rsidRPr="004F4791">
        <w:rPr>
          <w:rFonts w:eastAsia="Times New Roman" w:cstheme="minorHAnsi"/>
          <w:color w:val="333333"/>
          <w:sz w:val="20"/>
          <w:szCs w:val="20"/>
          <w:lang w:eastAsia="en-GB"/>
        </w:rPr>
        <w:t>+44 (0)7463 733 900</w:t>
      </w:r>
    </w:p>
    <w:p w14:paraId="4D6B0000" w14:textId="77777777" w:rsidR="00197820" w:rsidRPr="004F4791" w:rsidRDefault="00000000" w:rsidP="00197820">
      <w:pPr>
        <w:shd w:val="clear" w:color="auto" w:fill="FFFFFF"/>
        <w:rPr>
          <w:rFonts w:eastAsia="Times New Roman" w:cstheme="minorHAnsi"/>
          <w:color w:val="333333"/>
          <w:sz w:val="20"/>
          <w:szCs w:val="20"/>
          <w:lang w:eastAsia="en-GB"/>
        </w:rPr>
      </w:pPr>
      <w:hyperlink r:id="rId19" w:history="1">
        <w:r w:rsidR="00197820" w:rsidRPr="004F4791">
          <w:rPr>
            <w:rFonts w:eastAsia="Times New Roman" w:cstheme="minorHAnsi"/>
            <w:color w:val="0000FF"/>
            <w:sz w:val="20"/>
            <w:szCs w:val="20"/>
            <w:u w:val="single"/>
            <w:lang w:eastAsia="en-GB"/>
          </w:rPr>
          <w:t>liam.jones@climatebonds.net</w:t>
        </w:r>
      </w:hyperlink>
    </w:p>
    <w:p w14:paraId="1CEBDEA3" w14:textId="77777777" w:rsidR="00197820" w:rsidRDefault="00197820" w:rsidP="00197820">
      <w:pPr>
        <w:jc w:val="both"/>
        <w:rPr>
          <w:b/>
          <w:bCs/>
        </w:rPr>
      </w:pPr>
    </w:p>
    <w:p w14:paraId="65BD0820" w14:textId="77777777" w:rsidR="00197820" w:rsidRDefault="00197820" w:rsidP="00197820">
      <w:pPr>
        <w:jc w:val="both"/>
        <w:rPr>
          <w:rFonts w:cstheme="minorHAnsi"/>
          <w:b/>
          <w:bCs/>
        </w:rPr>
        <w:sectPr w:rsidR="00197820" w:rsidSect="00AC16EA">
          <w:type w:val="continuous"/>
          <w:pgSz w:w="11906" w:h="16838"/>
          <w:pgMar w:top="1135" w:right="1440" w:bottom="142" w:left="1440" w:header="708" w:footer="708" w:gutter="0"/>
          <w:cols w:num="2" w:space="720"/>
          <w:docGrid w:linePitch="360"/>
        </w:sectPr>
      </w:pPr>
    </w:p>
    <w:p w14:paraId="4A675100" w14:textId="77777777" w:rsidR="00C91EDC" w:rsidRDefault="00C91EDC" w:rsidP="00C91EDC">
      <w:pPr>
        <w:jc w:val="both"/>
        <w:rPr>
          <w:b/>
          <w:bCs/>
        </w:rPr>
      </w:pPr>
    </w:p>
    <w:p w14:paraId="78FF0C01" w14:textId="77777777" w:rsidR="00C91EDC" w:rsidRDefault="00C91EDC" w:rsidP="00C91EDC">
      <w:pPr>
        <w:jc w:val="both"/>
        <w:rPr>
          <w:b/>
          <w:bCs/>
        </w:rPr>
      </w:pPr>
    </w:p>
    <w:p w14:paraId="70FF5A07" w14:textId="381FF3E4" w:rsidR="0000029F" w:rsidRPr="00151C65" w:rsidRDefault="00197820" w:rsidP="00C91EDC">
      <w:pPr>
        <w:jc w:val="both"/>
        <w:rPr>
          <w:b/>
          <w:bCs/>
        </w:rPr>
      </w:pPr>
      <w:r w:rsidRPr="00580596">
        <w:rPr>
          <w:b/>
          <w:bCs/>
        </w:rPr>
        <w:t xml:space="preserve">Notes for Journalists: </w:t>
      </w:r>
    </w:p>
    <w:p w14:paraId="061137D0" w14:textId="02012C6E" w:rsidR="00197820" w:rsidRPr="00D3344E" w:rsidRDefault="00197820" w:rsidP="00D3344E">
      <w:pPr>
        <w:spacing w:before="100" w:beforeAutospacing="1" w:after="100" w:afterAutospacing="1" w:line="120" w:lineRule="atLeast"/>
        <w:rPr>
          <w:rFonts w:cstheme="minorHAnsi"/>
          <w:color w:val="222222"/>
          <w:sz w:val="20"/>
          <w:szCs w:val="20"/>
          <w:lang w:eastAsia="en-GB"/>
        </w:rPr>
      </w:pPr>
      <w:r w:rsidRPr="00F544AE">
        <w:rPr>
          <w:b/>
          <w:bCs/>
          <w:sz w:val="20"/>
          <w:szCs w:val="20"/>
        </w:rPr>
        <w:t>About the Climate Bonds Initiative: </w:t>
      </w:r>
      <w:r w:rsidRPr="00F544AE">
        <w:rPr>
          <w:sz w:val="20"/>
          <w:szCs w:val="20"/>
        </w:rPr>
        <w:t xml:space="preserve">The Climate Bonds Initiative is an investor-focused not-for-profit, promoting large-scale investment </w:t>
      </w:r>
      <w:r>
        <w:rPr>
          <w:sz w:val="20"/>
          <w:szCs w:val="20"/>
        </w:rPr>
        <w:t>for climate action</w:t>
      </w:r>
      <w:r w:rsidRPr="00F544AE">
        <w:rPr>
          <w:sz w:val="20"/>
          <w:szCs w:val="20"/>
        </w:rPr>
        <w:t xml:space="preserve">. </w:t>
      </w:r>
      <w:r w:rsidRPr="00A96067">
        <w:rPr>
          <w:sz w:val="20"/>
          <w:szCs w:val="20"/>
        </w:rPr>
        <w:t xml:space="preserve">Climate Bonds undertakes advocacy and outreach to inform and stimulate the market, provides policy models and government advice, market data and analysis, and administers an international Standard &amp; Certification Scheme for best practice in green bonds issuance. </w:t>
      </w:r>
      <w:r w:rsidRPr="005F3728">
        <w:rPr>
          <w:rFonts w:cstheme="minorHAnsi"/>
          <w:sz w:val="20"/>
          <w:szCs w:val="20"/>
        </w:rPr>
        <w:t>More information on our website</w:t>
      </w:r>
      <w:r w:rsidRPr="005F3728">
        <w:rPr>
          <w:rFonts w:cstheme="minorHAnsi"/>
          <w:color w:val="222222"/>
          <w:sz w:val="20"/>
          <w:szCs w:val="20"/>
          <w:lang w:eastAsia="en-GB"/>
        </w:rPr>
        <w:t> </w:t>
      </w:r>
      <w:hyperlink r:id="rId20" w:tgtFrame="_blank" w:history="1">
        <w:r w:rsidRPr="005F3728">
          <w:rPr>
            <w:rFonts w:cstheme="minorHAnsi"/>
            <w:color w:val="1155CC"/>
            <w:sz w:val="20"/>
            <w:szCs w:val="20"/>
            <w:u w:val="single"/>
            <w:lang w:eastAsia="en-GB"/>
          </w:rPr>
          <w:t>here</w:t>
        </w:r>
      </w:hyperlink>
      <w:r w:rsidRPr="005F3728">
        <w:rPr>
          <w:rFonts w:cstheme="minorHAnsi"/>
          <w:color w:val="222222"/>
          <w:sz w:val="20"/>
          <w:szCs w:val="20"/>
          <w:lang w:eastAsia="en-GB"/>
        </w:rPr>
        <w:t>.</w:t>
      </w:r>
    </w:p>
    <w:p w14:paraId="5D96CF79" w14:textId="77777777" w:rsidR="00197820" w:rsidRPr="00A72849" w:rsidRDefault="00197820" w:rsidP="00197820">
      <w:pPr>
        <w:spacing w:after="150"/>
        <w:jc w:val="both"/>
        <w:rPr>
          <w:rFonts w:eastAsia="Calibri" w:cs="Tahoma"/>
          <w:color w:val="333333"/>
          <w:sz w:val="20"/>
          <w:szCs w:val="20"/>
          <w:lang w:eastAsia="en-GB"/>
        </w:rPr>
      </w:pPr>
      <w:r w:rsidRPr="00A72849">
        <w:rPr>
          <w:rFonts w:eastAsia="Calibri" w:cs="Arial"/>
          <w:b/>
          <w:bCs/>
          <w:color w:val="333333"/>
          <w:sz w:val="20"/>
          <w:szCs w:val="20"/>
          <w:lang w:eastAsia="en-GB"/>
        </w:rPr>
        <w:t>Disclaimer:</w:t>
      </w:r>
      <w:r w:rsidRPr="00A72849">
        <w:rPr>
          <w:rFonts w:eastAsia="Calibri" w:cs="Arial"/>
          <w:color w:val="333333"/>
          <w:sz w:val="20"/>
          <w:szCs w:val="20"/>
          <w:lang w:eastAsia="en-GB"/>
        </w:rPr>
        <w:t xml:space="preserve"> The information contained in this communication does not constitute investment advice in any form and the Climate Bonds Initiative is not an investment adviser.  Any reference to a financial </w:t>
      </w:r>
      <w:r w:rsidRPr="00A72849">
        <w:rPr>
          <w:rFonts w:eastAsia="Calibri" w:cs="Arial"/>
          <w:noProof/>
          <w:color w:val="333333"/>
          <w:sz w:val="20"/>
          <w:szCs w:val="20"/>
          <w:lang w:eastAsia="en-GB"/>
        </w:rPr>
        <w:t>organisation</w:t>
      </w:r>
      <w:r w:rsidRPr="00A72849">
        <w:rPr>
          <w:rFonts w:eastAsia="Calibri" w:cs="Arial"/>
          <w:color w:val="333333"/>
          <w:sz w:val="20"/>
          <w:szCs w:val="20"/>
          <w:lang w:eastAsia="en-GB"/>
        </w:rPr>
        <w:t xml:space="preserve"> or debt instrument or investment product is for information purposes only. Links to external websites are for information purposes only. The Climate Bonds Initiative accepts no responsibility for </w:t>
      </w:r>
      <w:r w:rsidRPr="00A72849">
        <w:rPr>
          <w:rFonts w:eastAsia="Calibri" w:cs="Arial"/>
          <w:noProof/>
          <w:color w:val="333333"/>
          <w:sz w:val="20"/>
          <w:szCs w:val="20"/>
          <w:lang w:eastAsia="en-GB"/>
        </w:rPr>
        <w:t>content</w:t>
      </w:r>
      <w:r w:rsidRPr="00A72849">
        <w:rPr>
          <w:rFonts w:eastAsia="Calibri" w:cs="Arial"/>
          <w:color w:val="333333"/>
          <w:sz w:val="20"/>
          <w:szCs w:val="20"/>
          <w:lang w:eastAsia="en-GB"/>
        </w:rPr>
        <w:t xml:space="preserve"> on external websites.</w:t>
      </w:r>
    </w:p>
    <w:p w14:paraId="7DA23589" w14:textId="77777777" w:rsidR="00197820" w:rsidRPr="00A72849" w:rsidRDefault="00197820" w:rsidP="00197820">
      <w:pPr>
        <w:spacing w:after="150"/>
        <w:jc w:val="both"/>
        <w:rPr>
          <w:rFonts w:eastAsia="Calibri" w:cs="Tahoma"/>
          <w:color w:val="333333"/>
          <w:sz w:val="20"/>
          <w:szCs w:val="20"/>
          <w:lang w:eastAsia="en-GB"/>
        </w:rPr>
      </w:pPr>
      <w:r w:rsidRPr="00A72849">
        <w:rPr>
          <w:rFonts w:eastAsia="Calibri" w:cs="Arial"/>
          <w:color w:val="333333"/>
          <w:sz w:val="20"/>
          <w:szCs w:val="20"/>
          <w:lang w:eastAsia="en-GB"/>
        </w:rPr>
        <w:t xml:space="preserve">The Climate Bonds Initiative is not endorsing, </w:t>
      </w:r>
      <w:proofErr w:type="gramStart"/>
      <w:r w:rsidRPr="00A72849">
        <w:rPr>
          <w:rFonts w:eastAsia="Calibri" w:cs="Arial"/>
          <w:color w:val="333333"/>
          <w:sz w:val="20"/>
          <w:szCs w:val="20"/>
          <w:lang w:eastAsia="en-GB"/>
        </w:rPr>
        <w:t>recommending</w:t>
      </w:r>
      <w:proofErr w:type="gramEnd"/>
      <w:r w:rsidRPr="00A72849">
        <w:rPr>
          <w:rFonts w:eastAsia="Calibri" w:cs="Arial"/>
          <w:color w:val="333333"/>
          <w:sz w:val="20"/>
          <w:szCs w:val="20"/>
          <w:lang w:eastAsia="en-GB"/>
        </w:rPr>
        <w:t xml:space="preserve"> or advising on the financial merits or otherwise of any debt instrument or investment product and no information within this communication should be taken as such, nor should any information in this communication be relied upon in making any investment decision. </w:t>
      </w:r>
    </w:p>
    <w:p w14:paraId="52ECCE24" w14:textId="77777777" w:rsidR="00197820" w:rsidRPr="00A72849" w:rsidRDefault="00197820" w:rsidP="00197820">
      <w:pPr>
        <w:spacing w:after="150"/>
        <w:jc w:val="both"/>
        <w:rPr>
          <w:rFonts w:eastAsia="Calibri" w:cs="Tahoma"/>
          <w:color w:val="333333"/>
          <w:sz w:val="20"/>
          <w:szCs w:val="20"/>
          <w:lang w:eastAsia="en-GB"/>
        </w:rPr>
      </w:pPr>
      <w:r w:rsidRPr="00A72849">
        <w:rPr>
          <w:rFonts w:eastAsia="Calibri" w:cs="Arial"/>
          <w:color w:val="333333"/>
          <w:sz w:val="20"/>
          <w:szCs w:val="20"/>
          <w:lang w:eastAsia="en-GB"/>
        </w:rPr>
        <w:t xml:space="preserve">Certification under the Climate Bond Standard only reflects the climate attributes of the use of proceeds of a designated debt instrument. It does not reflect the </w:t>
      </w:r>
      <w:r w:rsidRPr="00A72849">
        <w:rPr>
          <w:rFonts w:eastAsia="Calibri" w:cs="Arial"/>
          <w:noProof/>
          <w:color w:val="333333"/>
          <w:sz w:val="20"/>
          <w:szCs w:val="20"/>
          <w:lang w:eastAsia="en-GB"/>
        </w:rPr>
        <w:t>credit worthiness</w:t>
      </w:r>
      <w:r w:rsidRPr="00A72849">
        <w:rPr>
          <w:rFonts w:eastAsia="Calibri" w:cs="Arial"/>
          <w:color w:val="333333"/>
          <w:sz w:val="20"/>
          <w:szCs w:val="20"/>
          <w:lang w:eastAsia="en-GB"/>
        </w:rPr>
        <w:t xml:space="preserve"> of the designated debt instrument, nor its compliance with national or international laws.</w:t>
      </w:r>
    </w:p>
    <w:p w14:paraId="61AD2134" w14:textId="77777777" w:rsidR="00197820" w:rsidRPr="00A72849" w:rsidRDefault="00197820" w:rsidP="00197820">
      <w:pPr>
        <w:jc w:val="both"/>
        <w:rPr>
          <w:rFonts w:eastAsia="Calibri" w:cs="Arial"/>
          <w:color w:val="333333"/>
          <w:sz w:val="20"/>
          <w:szCs w:val="20"/>
          <w:lang w:eastAsia="en-GB"/>
        </w:rPr>
      </w:pPr>
      <w:r w:rsidRPr="00A72849">
        <w:rPr>
          <w:rFonts w:eastAsia="Calibri" w:cs="Arial"/>
          <w:color w:val="333333"/>
          <w:sz w:val="20"/>
          <w:szCs w:val="20"/>
          <w:lang w:eastAsia="en-GB"/>
        </w:rPr>
        <w:t xml:space="preserve">A decision to invest in anything is solely yours. The Climate Bonds Initiative accepts no liability of any kind, for any investment an individual or </w:t>
      </w:r>
      <w:r w:rsidRPr="00A72849">
        <w:rPr>
          <w:rFonts w:eastAsia="Calibri" w:cs="Arial"/>
          <w:noProof/>
          <w:color w:val="333333"/>
          <w:sz w:val="20"/>
          <w:szCs w:val="20"/>
          <w:lang w:eastAsia="en-GB"/>
        </w:rPr>
        <w:t>organisation</w:t>
      </w:r>
      <w:r w:rsidRPr="00A72849">
        <w:rPr>
          <w:rFonts w:eastAsia="Calibri" w:cs="Arial"/>
          <w:color w:val="333333"/>
          <w:sz w:val="20"/>
          <w:szCs w:val="20"/>
          <w:lang w:eastAsia="en-GB"/>
        </w:rPr>
        <w:t xml:space="preserve"> makes, nor for any investment made by third parties on behalf of an individual or </w:t>
      </w:r>
      <w:r w:rsidRPr="00A72849">
        <w:rPr>
          <w:rFonts w:eastAsia="Calibri" w:cs="Arial"/>
          <w:noProof/>
          <w:color w:val="333333"/>
          <w:sz w:val="20"/>
          <w:szCs w:val="20"/>
          <w:lang w:eastAsia="en-GB"/>
        </w:rPr>
        <w:t>organisation</w:t>
      </w:r>
      <w:r w:rsidRPr="00A72849">
        <w:rPr>
          <w:rFonts w:eastAsia="Calibri" w:cs="Arial"/>
          <w:color w:val="333333"/>
          <w:sz w:val="20"/>
          <w:szCs w:val="20"/>
          <w:lang w:eastAsia="en-GB"/>
        </w:rPr>
        <w:t>, based in whole or in part on any information contained within this, or any other Climate Bonds Initiative public communication.</w:t>
      </w:r>
    </w:p>
    <w:p w14:paraId="49DFB7D5" w14:textId="77777777" w:rsidR="00197820" w:rsidRDefault="00197820" w:rsidP="00197820">
      <w:pPr>
        <w:jc w:val="both"/>
        <w:rPr>
          <w:rFonts w:eastAsia="Calibri" w:cs="Arial"/>
          <w:color w:val="333333"/>
          <w:lang w:eastAsia="en-GB"/>
        </w:rPr>
      </w:pPr>
    </w:p>
    <w:p w14:paraId="269C4E75" w14:textId="77777777" w:rsidR="00197820" w:rsidRDefault="00197820" w:rsidP="00197820">
      <w:pPr>
        <w:pBdr>
          <w:bottom w:val="dotted" w:sz="24" w:space="1" w:color="auto"/>
        </w:pBdr>
        <w:jc w:val="both"/>
        <w:rPr>
          <w:rFonts w:eastAsia="Calibri" w:cs="Arial"/>
          <w:color w:val="333333"/>
          <w:lang w:eastAsia="en-GB"/>
        </w:rPr>
      </w:pPr>
    </w:p>
    <w:p w14:paraId="557A9D71" w14:textId="77777777" w:rsidR="00197820" w:rsidRDefault="00197820" w:rsidP="00197820">
      <w:pPr>
        <w:jc w:val="center"/>
        <w:rPr>
          <w:rFonts w:eastAsia="Calibri" w:cs="Arial"/>
          <w:b/>
          <w:color w:val="333333"/>
          <w:lang w:eastAsia="en-GB"/>
        </w:rPr>
      </w:pPr>
    </w:p>
    <w:p w14:paraId="5BF6E811" w14:textId="77777777" w:rsidR="00197820" w:rsidRDefault="00197820" w:rsidP="00197820">
      <w:pPr>
        <w:jc w:val="center"/>
        <w:rPr>
          <w:rFonts w:eastAsia="Calibri" w:cs="Arial"/>
          <w:b/>
          <w:color w:val="333333"/>
          <w:lang w:eastAsia="en-GB"/>
        </w:rPr>
      </w:pPr>
    </w:p>
    <w:p w14:paraId="2A31C339" w14:textId="77777777" w:rsidR="00197820" w:rsidRDefault="00197820" w:rsidP="00197820">
      <w:pPr>
        <w:jc w:val="center"/>
        <w:rPr>
          <w:rFonts w:eastAsia="Calibri" w:cs="Arial"/>
          <w:b/>
          <w:color w:val="333333"/>
          <w:lang w:eastAsia="en-GB"/>
        </w:rPr>
      </w:pPr>
    </w:p>
    <w:p w14:paraId="521B1C86" w14:textId="77777777" w:rsidR="00197820" w:rsidRPr="003E68C4" w:rsidRDefault="00197820" w:rsidP="00197820">
      <w:pPr>
        <w:jc w:val="center"/>
        <w:rPr>
          <w:rFonts w:eastAsia="Calibri" w:cs="Arial"/>
          <w:b/>
          <w:color w:val="333333"/>
          <w:lang w:eastAsia="en-GB"/>
        </w:rPr>
      </w:pPr>
    </w:p>
    <w:p w14:paraId="0E6D810D" w14:textId="15A88E73" w:rsidR="00480268" w:rsidRPr="008D697D" w:rsidRDefault="00480268" w:rsidP="00480268">
      <w:pPr>
        <w:rPr>
          <w:rFonts w:cstheme="minorHAnsi"/>
          <w:sz w:val="22"/>
          <w:szCs w:val="22"/>
          <w:highlight w:val="yellow"/>
        </w:rPr>
      </w:pPr>
    </w:p>
    <w:p w14:paraId="07CD76EE" w14:textId="77777777" w:rsidR="00480268" w:rsidRDefault="00480268" w:rsidP="00480268">
      <w:pPr>
        <w:rPr>
          <w:rFonts w:ascii="Arial" w:hAnsi="Arial" w:cs="Arial"/>
          <w:sz w:val="22"/>
          <w:szCs w:val="22"/>
        </w:rPr>
      </w:pPr>
    </w:p>
    <w:p w14:paraId="02950445" w14:textId="7058469D" w:rsidR="001659B1" w:rsidRPr="00480268" w:rsidRDefault="001659B1" w:rsidP="001659B1">
      <w:pPr>
        <w:rPr>
          <w:b/>
          <w:bCs/>
        </w:rPr>
      </w:pPr>
    </w:p>
    <w:p w14:paraId="5BCE57C6" w14:textId="160A3C58" w:rsidR="00EF1ADF" w:rsidRDefault="00EF1ADF" w:rsidP="00EF1ADF">
      <w:pPr>
        <w:jc w:val="center"/>
        <w:rPr>
          <w:b/>
          <w:bCs/>
          <w:sz w:val="28"/>
          <w:szCs w:val="28"/>
        </w:rPr>
      </w:pPr>
    </w:p>
    <w:p w14:paraId="21B9C7A6" w14:textId="77777777" w:rsidR="00EF1ADF" w:rsidRPr="00EF1ADF" w:rsidRDefault="00EF1ADF" w:rsidP="00EF1ADF">
      <w:pPr>
        <w:rPr>
          <w:b/>
          <w:bCs/>
          <w:sz w:val="28"/>
          <w:szCs w:val="28"/>
        </w:rPr>
      </w:pPr>
    </w:p>
    <w:sectPr w:rsidR="00EF1ADF" w:rsidRPr="00EF1ADF">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58F0" w14:textId="77777777" w:rsidR="00FA4DCA" w:rsidRDefault="00FA4DCA" w:rsidP="00480268">
      <w:r>
        <w:separator/>
      </w:r>
    </w:p>
  </w:endnote>
  <w:endnote w:type="continuationSeparator" w:id="0">
    <w:p w14:paraId="25D247BE" w14:textId="77777777" w:rsidR="00FA4DCA" w:rsidRDefault="00FA4DCA" w:rsidP="0048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51A" w14:textId="06ACF93C" w:rsidR="00197820" w:rsidRDefault="00197820" w:rsidP="0000029F">
    <w:pPr>
      <w:pStyle w:val="Footer"/>
      <w:jc w:val="center"/>
    </w:pPr>
  </w:p>
  <w:p w14:paraId="3E5B1C3D" w14:textId="77777777" w:rsidR="00197820" w:rsidRDefault="00197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3B75" w14:textId="77777777" w:rsidR="00FA4DCA" w:rsidRDefault="00FA4DCA" w:rsidP="00480268">
      <w:r>
        <w:separator/>
      </w:r>
    </w:p>
  </w:footnote>
  <w:footnote w:type="continuationSeparator" w:id="0">
    <w:p w14:paraId="1B2682FD" w14:textId="77777777" w:rsidR="00FA4DCA" w:rsidRDefault="00FA4DCA" w:rsidP="0048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112" w14:textId="77777777" w:rsidR="00197820" w:rsidRDefault="00197820" w:rsidP="00E264B4">
    <w:pPr>
      <w:pStyle w:val="Header"/>
      <w:jc w:val="right"/>
    </w:pPr>
    <w:r>
      <w:rPr>
        <w:noProof/>
      </w:rPr>
      <w:drawing>
        <wp:inline distT="0" distB="0" distL="0" distR="0" wp14:anchorId="52D37518" wp14:editId="153FFA14">
          <wp:extent cx="2196588" cy="4373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294371" cy="456790"/>
                  </a:xfrm>
                  <a:prstGeom prst="rect">
                    <a:avLst/>
                  </a:prstGeom>
                </pic:spPr>
              </pic:pic>
            </a:graphicData>
          </a:graphic>
        </wp:inline>
      </w:drawing>
    </w:r>
  </w:p>
  <w:p w14:paraId="3BC16B10" w14:textId="77777777" w:rsidR="00197820" w:rsidRDefault="00197820" w:rsidP="003E68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A8E5" w14:textId="41A62616" w:rsidR="00480268" w:rsidRDefault="00480268" w:rsidP="00480268">
    <w:pPr>
      <w:pStyle w:val="Header"/>
      <w:jc w:val="right"/>
    </w:pPr>
    <w:r>
      <w:rPr>
        <w:noProof/>
      </w:rPr>
      <w:drawing>
        <wp:inline distT="0" distB="0" distL="0" distR="0" wp14:anchorId="1E0FF422" wp14:editId="65158388">
          <wp:extent cx="2196588" cy="43732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294371" cy="456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537BE"/>
    <w:multiLevelType w:val="hybridMultilevel"/>
    <w:tmpl w:val="5D9CB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5050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DF"/>
    <w:rsid w:val="0000029F"/>
    <w:rsid w:val="000369F3"/>
    <w:rsid w:val="00105E89"/>
    <w:rsid w:val="00151C65"/>
    <w:rsid w:val="001659B1"/>
    <w:rsid w:val="00170E13"/>
    <w:rsid w:val="00197820"/>
    <w:rsid w:val="00246908"/>
    <w:rsid w:val="002B05E0"/>
    <w:rsid w:val="002F2A72"/>
    <w:rsid w:val="00480268"/>
    <w:rsid w:val="00753925"/>
    <w:rsid w:val="00772EAC"/>
    <w:rsid w:val="007E344C"/>
    <w:rsid w:val="008C77FE"/>
    <w:rsid w:val="008D697D"/>
    <w:rsid w:val="00996B6D"/>
    <w:rsid w:val="00A90304"/>
    <w:rsid w:val="00C91EDC"/>
    <w:rsid w:val="00CD12AE"/>
    <w:rsid w:val="00D3344E"/>
    <w:rsid w:val="00EF1ADF"/>
    <w:rsid w:val="00F22E0C"/>
    <w:rsid w:val="00F56021"/>
    <w:rsid w:val="00FA4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93CE4F"/>
  <w15:chartTrackingRefBased/>
  <w15:docId w15:val="{37430E35-D603-664D-B772-89D55BA5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268"/>
    <w:pPr>
      <w:tabs>
        <w:tab w:val="center" w:pos="4513"/>
        <w:tab w:val="right" w:pos="9026"/>
      </w:tabs>
    </w:pPr>
  </w:style>
  <w:style w:type="character" w:customStyle="1" w:styleId="HeaderChar">
    <w:name w:val="Header Char"/>
    <w:basedOn w:val="DefaultParagraphFont"/>
    <w:link w:val="Header"/>
    <w:uiPriority w:val="99"/>
    <w:rsid w:val="00480268"/>
  </w:style>
  <w:style w:type="paragraph" w:styleId="Footer">
    <w:name w:val="footer"/>
    <w:basedOn w:val="Normal"/>
    <w:link w:val="FooterChar"/>
    <w:uiPriority w:val="99"/>
    <w:unhideWhenUsed/>
    <w:rsid w:val="00480268"/>
    <w:pPr>
      <w:tabs>
        <w:tab w:val="center" w:pos="4513"/>
        <w:tab w:val="right" w:pos="9026"/>
      </w:tabs>
    </w:pPr>
  </w:style>
  <w:style w:type="character" w:customStyle="1" w:styleId="FooterChar">
    <w:name w:val="Footer Char"/>
    <w:basedOn w:val="DefaultParagraphFont"/>
    <w:link w:val="Footer"/>
    <w:uiPriority w:val="99"/>
    <w:rsid w:val="00480268"/>
  </w:style>
  <w:style w:type="character" w:styleId="Hyperlink">
    <w:name w:val="Hyperlink"/>
    <w:basedOn w:val="DefaultParagraphFont"/>
    <w:uiPriority w:val="99"/>
    <w:unhideWhenUsed/>
    <w:rsid w:val="00480268"/>
    <w:rPr>
      <w:color w:val="0000FF"/>
      <w:u w:val="single"/>
    </w:rPr>
  </w:style>
  <w:style w:type="paragraph" w:styleId="NormalWeb">
    <w:name w:val="Normal (Web)"/>
    <w:basedOn w:val="Normal"/>
    <w:uiPriority w:val="99"/>
    <w:unhideWhenUsed/>
    <w:rsid w:val="00197820"/>
    <w:pPr>
      <w:spacing w:before="100" w:beforeAutospacing="1" w:after="100" w:afterAutospacing="1"/>
    </w:pPr>
    <w:rPr>
      <w:rFonts w:ascii="Times New Roman" w:eastAsiaTheme="minorEastAsia" w:hAnsi="Times New Roman" w:cs="Times New Roman"/>
      <w:lang w:eastAsia="en-GB"/>
    </w:rPr>
  </w:style>
  <w:style w:type="character" w:styleId="Strong">
    <w:name w:val="Strong"/>
    <w:basedOn w:val="DefaultParagraphFont"/>
    <w:uiPriority w:val="22"/>
    <w:qFormat/>
    <w:rsid w:val="00197820"/>
    <w:rPr>
      <w:b/>
      <w:bCs/>
    </w:rPr>
  </w:style>
  <w:style w:type="character" w:customStyle="1" w:styleId="element-invisible">
    <w:name w:val="element-invisible"/>
    <w:basedOn w:val="DefaultParagraphFont"/>
    <w:rsid w:val="00197820"/>
  </w:style>
  <w:style w:type="character" w:styleId="UnresolvedMention">
    <w:name w:val="Unresolved Mention"/>
    <w:basedOn w:val="DefaultParagraphFont"/>
    <w:uiPriority w:val="99"/>
    <w:semiHidden/>
    <w:unhideWhenUsed/>
    <w:rsid w:val="00C91EDC"/>
    <w:rPr>
      <w:color w:val="605E5C"/>
      <w:shd w:val="clear" w:color="auto" w:fill="E1DFDD"/>
    </w:rPr>
  </w:style>
  <w:style w:type="paragraph" w:styleId="ListParagraph">
    <w:name w:val="List Paragraph"/>
    <w:basedOn w:val="Normal"/>
    <w:uiPriority w:val="34"/>
    <w:qFormat/>
    <w:rsid w:val="00000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98411">
      <w:bodyDiv w:val="1"/>
      <w:marLeft w:val="0"/>
      <w:marRight w:val="0"/>
      <w:marTop w:val="0"/>
      <w:marBottom w:val="0"/>
      <w:divBdr>
        <w:top w:val="none" w:sz="0" w:space="0" w:color="auto"/>
        <w:left w:val="none" w:sz="0" w:space="0" w:color="auto"/>
        <w:bottom w:val="none" w:sz="0" w:space="0" w:color="auto"/>
        <w:right w:val="none" w:sz="0" w:space="0" w:color="auto"/>
      </w:divBdr>
      <w:divsChild>
        <w:div w:id="72164726">
          <w:marLeft w:val="0"/>
          <w:marRight w:val="0"/>
          <w:marTop w:val="0"/>
          <w:marBottom w:val="0"/>
          <w:divBdr>
            <w:top w:val="none" w:sz="0" w:space="0" w:color="auto"/>
            <w:left w:val="none" w:sz="0" w:space="0" w:color="auto"/>
            <w:bottom w:val="none" w:sz="0" w:space="0" w:color="auto"/>
            <w:right w:val="none" w:sz="0" w:space="0" w:color="auto"/>
          </w:divBdr>
          <w:divsChild>
            <w:div w:id="1745298434">
              <w:marLeft w:val="0"/>
              <w:marRight w:val="0"/>
              <w:marTop w:val="0"/>
              <w:marBottom w:val="0"/>
              <w:divBdr>
                <w:top w:val="none" w:sz="0" w:space="0" w:color="auto"/>
                <w:left w:val="none" w:sz="0" w:space="0" w:color="auto"/>
                <w:bottom w:val="none" w:sz="0" w:space="0" w:color="auto"/>
                <w:right w:val="none" w:sz="0" w:space="0" w:color="auto"/>
              </w:divBdr>
              <w:divsChild>
                <w:div w:id="1395006639">
                  <w:marLeft w:val="0"/>
                  <w:marRight w:val="0"/>
                  <w:marTop w:val="0"/>
                  <w:marBottom w:val="0"/>
                  <w:divBdr>
                    <w:top w:val="none" w:sz="0" w:space="0" w:color="auto"/>
                    <w:left w:val="none" w:sz="0" w:space="0" w:color="auto"/>
                    <w:bottom w:val="none" w:sz="0" w:space="0" w:color="auto"/>
                    <w:right w:val="none" w:sz="0" w:space="0" w:color="auto"/>
                  </w:divBdr>
                  <w:divsChild>
                    <w:div w:id="415131410">
                      <w:marLeft w:val="0"/>
                      <w:marRight w:val="0"/>
                      <w:marTop w:val="0"/>
                      <w:marBottom w:val="0"/>
                      <w:divBdr>
                        <w:top w:val="none" w:sz="0" w:space="0" w:color="auto"/>
                        <w:left w:val="none" w:sz="0" w:space="0" w:color="auto"/>
                        <w:bottom w:val="none" w:sz="0" w:space="0" w:color="auto"/>
                        <w:right w:val="none" w:sz="0" w:space="0" w:color="auto"/>
                      </w:divBdr>
                      <w:divsChild>
                        <w:div w:id="609776378">
                          <w:marLeft w:val="120"/>
                          <w:marRight w:val="300"/>
                          <w:marTop w:val="120"/>
                          <w:marBottom w:val="120"/>
                          <w:divBdr>
                            <w:top w:val="none" w:sz="0" w:space="0" w:color="auto"/>
                            <w:left w:val="none" w:sz="0" w:space="0" w:color="auto"/>
                            <w:bottom w:val="none" w:sz="0" w:space="0" w:color="auto"/>
                            <w:right w:val="none" w:sz="0" w:space="0" w:color="auto"/>
                          </w:divBdr>
                          <w:divsChild>
                            <w:div w:id="1778478752">
                              <w:marLeft w:val="780"/>
                              <w:marRight w:val="240"/>
                              <w:marTop w:val="180"/>
                              <w:marBottom w:val="0"/>
                              <w:divBdr>
                                <w:top w:val="none" w:sz="0" w:space="0" w:color="auto"/>
                                <w:left w:val="none" w:sz="0" w:space="0" w:color="auto"/>
                                <w:bottom w:val="none" w:sz="0" w:space="0" w:color="auto"/>
                                <w:right w:val="none" w:sz="0" w:space="0" w:color="auto"/>
                              </w:divBdr>
                              <w:divsChild>
                                <w:div w:id="1536195982">
                                  <w:marLeft w:val="0"/>
                                  <w:marRight w:val="0"/>
                                  <w:marTop w:val="0"/>
                                  <w:marBottom w:val="0"/>
                                  <w:divBdr>
                                    <w:top w:val="none" w:sz="0" w:space="0" w:color="auto"/>
                                    <w:left w:val="none" w:sz="0" w:space="0" w:color="auto"/>
                                    <w:bottom w:val="none" w:sz="0" w:space="0" w:color="auto"/>
                                    <w:right w:val="none" w:sz="0" w:space="0" w:color="auto"/>
                                  </w:divBdr>
                                  <w:divsChild>
                                    <w:div w:id="1350762565">
                                      <w:marLeft w:val="0"/>
                                      <w:marRight w:val="0"/>
                                      <w:marTop w:val="0"/>
                                      <w:marBottom w:val="0"/>
                                      <w:divBdr>
                                        <w:top w:val="none" w:sz="0" w:space="0" w:color="auto"/>
                                        <w:left w:val="none" w:sz="0" w:space="0" w:color="auto"/>
                                        <w:bottom w:val="none" w:sz="0" w:space="0" w:color="auto"/>
                                        <w:right w:val="none" w:sz="0" w:space="0" w:color="auto"/>
                                      </w:divBdr>
                                      <w:divsChild>
                                        <w:div w:id="558908446">
                                          <w:marLeft w:val="0"/>
                                          <w:marRight w:val="0"/>
                                          <w:marTop w:val="0"/>
                                          <w:marBottom w:val="0"/>
                                          <w:divBdr>
                                            <w:top w:val="none" w:sz="0" w:space="0" w:color="auto"/>
                                            <w:left w:val="none" w:sz="0" w:space="0" w:color="auto"/>
                                            <w:bottom w:val="none" w:sz="0" w:space="0" w:color="auto"/>
                                            <w:right w:val="none" w:sz="0" w:space="0" w:color="auto"/>
                                          </w:divBdr>
                                          <w:divsChild>
                                            <w:div w:id="1347832101">
                                              <w:marLeft w:val="0"/>
                                              <w:marRight w:val="0"/>
                                              <w:marTop w:val="0"/>
                                              <w:marBottom w:val="0"/>
                                              <w:divBdr>
                                                <w:top w:val="none" w:sz="0" w:space="0" w:color="auto"/>
                                                <w:left w:val="none" w:sz="0" w:space="0" w:color="auto"/>
                                                <w:bottom w:val="none" w:sz="0" w:space="0" w:color="auto"/>
                                                <w:right w:val="none" w:sz="0" w:space="0" w:color="auto"/>
                                              </w:divBdr>
                                              <w:divsChild>
                                                <w:div w:id="683477842">
                                                  <w:marLeft w:val="0"/>
                                                  <w:marRight w:val="0"/>
                                                  <w:marTop w:val="0"/>
                                                  <w:marBottom w:val="0"/>
                                                  <w:divBdr>
                                                    <w:top w:val="none" w:sz="0" w:space="0" w:color="auto"/>
                                                    <w:left w:val="none" w:sz="0" w:space="0" w:color="auto"/>
                                                    <w:bottom w:val="none" w:sz="0" w:space="0" w:color="auto"/>
                                                    <w:right w:val="none" w:sz="0" w:space="0" w:color="auto"/>
                                                  </w:divBdr>
                                                  <w:divsChild>
                                                    <w:div w:id="12959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988197">
          <w:marLeft w:val="0"/>
          <w:marRight w:val="0"/>
          <w:marTop w:val="0"/>
          <w:marBottom w:val="0"/>
          <w:divBdr>
            <w:top w:val="none" w:sz="0" w:space="0" w:color="auto"/>
            <w:left w:val="none" w:sz="0" w:space="0" w:color="auto"/>
            <w:bottom w:val="none" w:sz="0" w:space="0" w:color="auto"/>
            <w:right w:val="none" w:sz="0" w:space="0" w:color="auto"/>
          </w:divBdr>
          <w:divsChild>
            <w:div w:id="1086152422">
              <w:marLeft w:val="0"/>
              <w:marRight w:val="0"/>
              <w:marTop w:val="0"/>
              <w:marBottom w:val="0"/>
              <w:divBdr>
                <w:top w:val="none" w:sz="0" w:space="0" w:color="auto"/>
                <w:left w:val="none" w:sz="0" w:space="0" w:color="auto"/>
                <w:bottom w:val="none" w:sz="0" w:space="0" w:color="auto"/>
                <w:right w:val="none" w:sz="0" w:space="0" w:color="auto"/>
              </w:divBdr>
              <w:divsChild>
                <w:div w:id="388455869">
                  <w:marLeft w:val="120"/>
                  <w:marRight w:val="300"/>
                  <w:marTop w:val="120"/>
                  <w:marBottom w:val="120"/>
                  <w:divBdr>
                    <w:top w:val="none" w:sz="0" w:space="0" w:color="auto"/>
                    <w:left w:val="none" w:sz="0" w:space="0" w:color="auto"/>
                    <w:bottom w:val="none" w:sz="0" w:space="0" w:color="auto"/>
                    <w:right w:val="none" w:sz="0" w:space="0" w:color="auto"/>
                  </w:divBdr>
                  <w:divsChild>
                    <w:div w:id="243610561">
                      <w:marLeft w:val="0"/>
                      <w:marRight w:val="0"/>
                      <w:marTop w:val="0"/>
                      <w:marBottom w:val="0"/>
                      <w:divBdr>
                        <w:top w:val="none" w:sz="0" w:space="0" w:color="auto"/>
                        <w:left w:val="none" w:sz="0" w:space="0" w:color="auto"/>
                        <w:bottom w:val="none" w:sz="0" w:space="0" w:color="auto"/>
                        <w:right w:val="none" w:sz="0" w:space="0" w:color="auto"/>
                      </w:divBdr>
                      <w:divsChild>
                        <w:div w:id="1443723643">
                          <w:marLeft w:val="0"/>
                          <w:marRight w:val="120"/>
                          <w:marTop w:val="0"/>
                          <w:marBottom w:val="0"/>
                          <w:divBdr>
                            <w:top w:val="none" w:sz="0" w:space="0" w:color="auto"/>
                            <w:left w:val="none" w:sz="0" w:space="0" w:color="auto"/>
                            <w:bottom w:val="none" w:sz="0" w:space="0" w:color="auto"/>
                            <w:right w:val="none" w:sz="0" w:space="0" w:color="auto"/>
                          </w:divBdr>
                          <w:divsChild>
                            <w:div w:id="160380229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4124">
                      <w:marLeft w:val="78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66451">
      <w:bodyDiv w:val="1"/>
      <w:marLeft w:val="0"/>
      <w:marRight w:val="0"/>
      <w:marTop w:val="0"/>
      <w:marBottom w:val="0"/>
      <w:divBdr>
        <w:top w:val="none" w:sz="0" w:space="0" w:color="auto"/>
        <w:left w:val="none" w:sz="0" w:space="0" w:color="auto"/>
        <w:bottom w:val="none" w:sz="0" w:space="0" w:color="auto"/>
        <w:right w:val="none" w:sz="0" w:space="0" w:color="auto"/>
      </w:divBdr>
      <w:divsChild>
        <w:div w:id="35475750">
          <w:marLeft w:val="0"/>
          <w:marRight w:val="0"/>
          <w:marTop w:val="0"/>
          <w:marBottom w:val="0"/>
          <w:divBdr>
            <w:top w:val="none" w:sz="0" w:space="0" w:color="auto"/>
            <w:left w:val="none" w:sz="0" w:space="0" w:color="auto"/>
            <w:bottom w:val="none" w:sz="0" w:space="0" w:color="auto"/>
            <w:right w:val="none" w:sz="0" w:space="0" w:color="auto"/>
          </w:divBdr>
          <w:divsChild>
            <w:div w:id="1552882857">
              <w:marLeft w:val="0"/>
              <w:marRight w:val="0"/>
              <w:marTop w:val="0"/>
              <w:marBottom w:val="0"/>
              <w:divBdr>
                <w:top w:val="none" w:sz="0" w:space="0" w:color="auto"/>
                <w:left w:val="none" w:sz="0" w:space="0" w:color="auto"/>
                <w:bottom w:val="none" w:sz="0" w:space="0" w:color="auto"/>
                <w:right w:val="none" w:sz="0" w:space="0" w:color="auto"/>
              </w:divBdr>
              <w:divsChild>
                <w:div w:id="1981643990">
                  <w:marLeft w:val="0"/>
                  <w:marRight w:val="0"/>
                  <w:marTop w:val="0"/>
                  <w:marBottom w:val="0"/>
                  <w:divBdr>
                    <w:top w:val="none" w:sz="0" w:space="0" w:color="auto"/>
                    <w:left w:val="none" w:sz="0" w:space="0" w:color="auto"/>
                    <w:bottom w:val="none" w:sz="0" w:space="0" w:color="auto"/>
                    <w:right w:val="none" w:sz="0" w:space="0" w:color="auto"/>
                  </w:divBdr>
                  <w:divsChild>
                    <w:div w:id="700279428">
                      <w:marLeft w:val="0"/>
                      <w:marRight w:val="0"/>
                      <w:marTop w:val="0"/>
                      <w:marBottom w:val="0"/>
                      <w:divBdr>
                        <w:top w:val="none" w:sz="0" w:space="0" w:color="auto"/>
                        <w:left w:val="none" w:sz="0" w:space="0" w:color="auto"/>
                        <w:bottom w:val="none" w:sz="0" w:space="0" w:color="auto"/>
                        <w:right w:val="none" w:sz="0" w:space="0" w:color="auto"/>
                      </w:divBdr>
                      <w:divsChild>
                        <w:div w:id="1357778509">
                          <w:marLeft w:val="120"/>
                          <w:marRight w:val="300"/>
                          <w:marTop w:val="120"/>
                          <w:marBottom w:val="120"/>
                          <w:divBdr>
                            <w:top w:val="none" w:sz="0" w:space="0" w:color="auto"/>
                            <w:left w:val="none" w:sz="0" w:space="0" w:color="auto"/>
                            <w:bottom w:val="none" w:sz="0" w:space="0" w:color="auto"/>
                            <w:right w:val="none" w:sz="0" w:space="0" w:color="auto"/>
                          </w:divBdr>
                          <w:divsChild>
                            <w:div w:id="554003362">
                              <w:marLeft w:val="780"/>
                              <w:marRight w:val="240"/>
                              <w:marTop w:val="180"/>
                              <w:marBottom w:val="0"/>
                              <w:divBdr>
                                <w:top w:val="none" w:sz="0" w:space="0" w:color="auto"/>
                                <w:left w:val="none" w:sz="0" w:space="0" w:color="auto"/>
                                <w:bottom w:val="none" w:sz="0" w:space="0" w:color="auto"/>
                                <w:right w:val="none" w:sz="0" w:space="0" w:color="auto"/>
                              </w:divBdr>
                              <w:divsChild>
                                <w:div w:id="2050759012">
                                  <w:marLeft w:val="0"/>
                                  <w:marRight w:val="0"/>
                                  <w:marTop w:val="0"/>
                                  <w:marBottom w:val="0"/>
                                  <w:divBdr>
                                    <w:top w:val="none" w:sz="0" w:space="0" w:color="auto"/>
                                    <w:left w:val="none" w:sz="0" w:space="0" w:color="auto"/>
                                    <w:bottom w:val="none" w:sz="0" w:space="0" w:color="auto"/>
                                    <w:right w:val="none" w:sz="0" w:space="0" w:color="auto"/>
                                  </w:divBdr>
                                  <w:divsChild>
                                    <w:div w:id="843932739">
                                      <w:marLeft w:val="0"/>
                                      <w:marRight w:val="0"/>
                                      <w:marTop w:val="0"/>
                                      <w:marBottom w:val="0"/>
                                      <w:divBdr>
                                        <w:top w:val="none" w:sz="0" w:space="0" w:color="auto"/>
                                        <w:left w:val="none" w:sz="0" w:space="0" w:color="auto"/>
                                        <w:bottom w:val="none" w:sz="0" w:space="0" w:color="auto"/>
                                        <w:right w:val="none" w:sz="0" w:space="0" w:color="auto"/>
                                      </w:divBdr>
                                      <w:divsChild>
                                        <w:div w:id="240457137">
                                          <w:marLeft w:val="0"/>
                                          <w:marRight w:val="0"/>
                                          <w:marTop w:val="0"/>
                                          <w:marBottom w:val="0"/>
                                          <w:divBdr>
                                            <w:top w:val="none" w:sz="0" w:space="0" w:color="auto"/>
                                            <w:left w:val="none" w:sz="0" w:space="0" w:color="auto"/>
                                            <w:bottom w:val="none" w:sz="0" w:space="0" w:color="auto"/>
                                            <w:right w:val="none" w:sz="0" w:space="0" w:color="auto"/>
                                          </w:divBdr>
                                          <w:divsChild>
                                            <w:div w:id="1738163665">
                                              <w:marLeft w:val="0"/>
                                              <w:marRight w:val="0"/>
                                              <w:marTop w:val="0"/>
                                              <w:marBottom w:val="0"/>
                                              <w:divBdr>
                                                <w:top w:val="none" w:sz="0" w:space="0" w:color="auto"/>
                                                <w:left w:val="none" w:sz="0" w:space="0" w:color="auto"/>
                                                <w:bottom w:val="none" w:sz="0" w:space="0" w:color="auto"/>
                                                <w:right w:val="none" w:sz="0" w:space="0" w:color="auto"/>
                                              </w:divBdr>
                                              <w:divsChild>
                                                <w:div w:id="1321616772">
                                                  <w:marLeft w:val="0"/>
                                                  <w:marRight w:val="0"/>
                                                  <w:marTop w:val="0"/>
                                                  <w:marBottom w:val="0"/>
                                                  <w:divBdr>
                                                    <w:top w:val="none" w:sz="0" w:space="0" w:color="auto"/>
                                                    <w:left w:val="none" w:sz="0" w:space="0" w:color="auto"/>
                                                    <w:bottom w:val="none" w:sz="0" w:space="0" w:color="auto"/>
                                                    <w:right w:val="none" w:sz="0" w:space="0" w:color="auto"/>
                                                  </w:divBdr>
                                                  <w:divsChild>
                                                    <w:div w:id="11715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202682">
          <w:marLeft w:val="0"/>
          <w:marRight w:val="0"/>
          <w:marTop w:val="0"/>
          <w:marBottom w:val="0"/>
          <w:divBdr>
            <w:top w:val="none" w:sz="0" w:space="0" w:color="auto"/>
            <w:left w:val="none" w:sz="0" w:space="0" w:color="auto"/>
            <w:bottom w:val="none" w:sz="0" w:space="0" w:color="auto"/>
            <w:right w:val="none" w:sz="0" w:space="0" w:color="auto"/>
          </w:divBdr>
          <w:divsChild>
            <w:div w:id="239754085">
              <w:marLeft w:val="0"/>
              <w:marRight w:val="0"/>
              <w:marTop w:val="0"/>
              <w:marBottom w:val="0"/>
              <w:divBdr>
                <w:top w:val="none" w:sz="0" w:space="0" w:color="auto"/>
                <w:left w:val="none" w:sz="0" w:space="0" w:color="auto"/>
                <w:bottom w:val="none" w:sz="0" w:space="0" w:color="auto"/>
                <w:right w:val="none" w:sz="0" w:space="0" w:color="auto"/>
              </w:divBdr>
              <w:divsChild>
                <w:div w:id="742800128">
                  <w:marLeft w:val="120"/>
                  <w:marRight w:val="300"/>
                  <w:marTop w:val="120"/>
                  <w:marBottom w:val="120"/>
                  <w:divBdr>
                    <w:top w:val="none" w:sz="0" w:space="0" w:color="auto"/>
                    <w:left w:val="none" w:sz="0" w:space="0" w:color="auto"/>
                    <w:bottom w:val="none" w:sz="0" w:space="0" w:color="auto"/>
                    <w:right w:val="none" w:sz="0" w:space="0" w:color="auto"/>
                  </w:divBdr>
                  <w:divsChild>
                    <w:div w:id="1760759102">
                      <w:marLeft w:val="0"/>
                      <w:marRight w:val="0"/>
                      <w:marTop w:val="0"/>
                      <w:marBottom w:val="0"/>
                      <w:divBdr>
                        <w:top w:val="none" w:sz="0" w:space="0" w:color="auto"/>
                        <w:left w:val="none" w:sz="0" w:space="0" w:color="auto"/>
                        <w:bottom w:val="none" w:sz="0" w:space="0" w:color="auto"/>
                        <w:right w:val="none" w:sz="0" w:space="0" w:color="auto"/>
                      </w:divBdr>
                      <w:divsChild>
                        <w:div w:id="869993979">
                          <w:marLeft w:val="0"/>
                          <w:marRight w:val="120"/>
                          <w:marTop w:val="0"/>
                          <w:marBottom w:val="0"/>
                          <w:divBdr>
                            <w:top w:val="none" w:sz="0" w:space="0" w:color="auto"/>
                            <w:left w:val="none" w:sz="0" w:space="0" w:color="auto"/>
                            <w:bottom w:val="none" w:sz="0" w:space="0" w:color="auto"/>
                            <w:right w:val="none" w:sz="0" w:space="0" w:color="auto"/>
                          </w:divBdr>
                          <w:divsChild>
                            <w:div w:id="1560937373">
                              <w:marLeft w:val="0"/>
                              <w:marRight w:val="0"/>
                              <w:marTop w:val="0"/>
                              <w:marBottom w:val="0"/>
                              <w:divBdr>
                                <w:top w:val="none" w:sz="0" w:space="0" w:color="auto"/>
                                <w:left w:val="none" w:sz="0" w:space="0" w:color="auto"/>
                                <w:bottom w:val="none" w:sz="0" w:space="0" w:color="auto"/>
                                <w:right w:val="none" w:sz="0" w:space="0" w:color="auto"/>
                              </w:divBdr>
                              <w:divsChild>
                                <w:div w:id="10431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915">
                      <w:marLeft w:val="78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bonds.net/market/green-bond-database-methodology" TargetMode="External"/><Relationship Id="rId13" Type="http://schemas.openxmlformats.org/officeDocument/2006/relationships/hyperlink" Target="https://ec.europa.eu/commission/presscorner/detail/en/speech_23_23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limatebonds.net/files/reports/cbi_global_sotm_2021_02h_0.pdf" TargetMode="External"/><Relationship Id="rId12" Type="http://schemas.openxmlformats.org/officeDocument/2006/relationships/hyperlink" Target="https://www.unpri.org/inevitable-policy-response/the-us-discovers-its-climate-policy-a-holistic-assessment-and-implications/10575.articl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t.com/content/381068de-9fe2-425a-a6ca-c59cd8acc522"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pri.org/sustainability-issues/climate-change/inevitable-policy-response" TargetMode="External"/><Relationship Id="rId5" Type="http://schemas.openxmlformats.org/officeDocument/2006/relationships/footnotes" Target="footnotes.xml"/><Relationship Id="rId15" Type="http://schemas.openxmlformats.org/officeDocument/2006/relationships/hyperlink" Target="https://www.timesofisrael.com/israel-raises-2-billion-in-its-first-ever-issuance-of-10-year-green-bonds/"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mailto:liam.jones@climatebonds.net" TargetMode="External"/><Relationship Id="rId4" Type="http://schemas.openxmlformats.org/officeDocument/2006/relationships/webSettings" Target="webSettings.xml"/><Relationship Id="rId9" Type="http://schemas.openxmlformats.org/officeDocument/2006/relationships/hyperlink" Target="https://www.climatebonds.net/2023/01/driving-green-investment-climate-bonds-2023-transition-programme" TargetMode="External"/><Relationship Id="rId14" Type="http://schemas.openxmlformats.org/officeDocument/2006/relationships/hyperlink" Target="https://www.climatebonds.net/2023/01/driving-green-investment-climate-bonds-2023-transition-program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Jones</dc:creator>
  <cp:keywords/>
  <dc:description/>
  <cp:lastModifiedBy>Liam Jones</cp:lastModifiedBy>
  <cp:revision>4</cp:revision>
  <dcterms:created xsi:type="dcterms:W3CDTF">2023-01-30T12:04:00Z</dcterms:created>
  <dcterms:modified xsi:type="dcterms:W3CDTF">2023-01-31T09:30:00Z</dcterms:modified>
</cp:coreProperties>
</file>