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60" w:line="360" w:lineRule="auto"/>
        <w:ind w:left="0" w:right="0" w:firstLine="0"/>
        <w:jc w:val="left"/>
        <w:rPr>
          <w:rFonts w:ascii="Calibri" w:cs="Calibri" w:eastAsia="Calibri" w:hAnsi="Calibri"/>
          <w:b w:val="1"/>
          <w:i w:val="0"/>
          <w:smallCaps w:val="0"/>
          <w:strike w:val="0"/>
          <w:color w:val="4472c4"/>
          <w:sz w:val="36"/>
          <w:szCs w:val="36"/>
          <w:u w:val="none"/>
          <w:shd w:fill="auto" w:val="clear"/>
          <w:vertAlign w:val="baseline"/>
        </w:rPr>
      </w:pPr>
      <w:r w:rsidDel="00000000" w:rsidR="00000000" w:rsidRPr="00000000">
        <w:rPr>
          <w:rFonts w:ascii="Calibri" w:cs="Calibri" w:eastAsia="Calibri" w:hAnsi="Calibri"/>
          <w:b w:val="1"/>
          <w:i w:val="0"/>
          <w:smallCaps w:val="0"/>
          <w:strike w:val="0"/>
          <w:color w:val="4472c4"/>
          <w:sz w:val="36"/>
          <w:szCs w:val="36"/>
          <w:u w:val="none"/>
          <w:shd w:fill="auto" w:val="clear"/>
          <w:vertAlign w:val="baseline"/>
          <w:rtl w:val="0"/>
        </w:rPr>
        <w:t xml:space="preserve">Basic chemicals sector – Public Consultation on criteria</w:t>
      </w:r>
    </w:p>
    <w:p w:rsidR="00000000" w:rsidDel="00000000" w:rsidP="00000000" w:rsidRDefault="00000000" w:rsidRPr="00000000" w14:paraId="00000002">
      <w:pPr>
        <w:rPr/>
      </w:pPr>
      <w:r w:rsidDel="00000000" w:rsidR="00000000" w:rsidRPr="00000000">
        <w:rPr>
          <w:rtl w:val="0"/>
        </w:rPr>
        <w:t xml:space="preserve">This document sets out the consultation questions we would like you to consider and provides space for your feed-back and comments. Thank you for your participation.</w:t>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All feedback, along with the responses and clarifications from the TWG, will be made transparent on the final documentation. Names and organisations that provide feedback are kept anonymous.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b w:val="1"/>
          <w:rtl w:val="0"/>
        </w:rPr>
        <w:t xml:space="preserve">Name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Fonts w:ascii="Calibri" w:cs="Calibri" w:eastAsia="Calibri" w:hAnsi="Calibri"/>
          <w:b w:val="1"/>
          <w:rtl w:val="0"/>
        </w:rPr>
        <w:t xml:space="preserve">Organisation</w:t>
      </w:r>
      <w:r w:rsidDel="00000000" w:rsidR="00000000" w:rsidRPr="00000000">
        <w:rPr>
          <w:rtl w:val="0"/>
        </w:rPr>
        <w:t xml:space="preserve">:</w:t>
      </w:r>
    </w:p>
    <w:p w:rsidR="00000000" w:rsidDel="00000000" w:rsidP="00000000" w:rsidRDefault="00000000" w:rsidRPr="00000000" w14:paraId="00000007">
      <w:pPr>
        <w:rPr>
          <w:b w:val="1"/>
        </w:rPr>
      </w:pPr>
      <w:r w:rsidDel="00000000" w:rsidR="00000000" w:rsidRPr="00000000">
        <w:rPr>
          <w:rFonts w:ascii="Calibri" w:cs="Calibri" w:eastAsia="Calibri" w:hAnsi="Calibri"/>
          <w:b w:val="1"/>
          <w:rtl w:val="0"/>
        </w:rPr>
        <w:t xml:space="preserve">Email</w:t>
      </w:r>
      <w:r w:rsidDel="00000000" w:rsidR="00000000" w:rsidRPr="00000000">
        <w:rPr>
          <w:b w:val="1"/>
          <w:rtl w:val="0"/>
        </w:rPr>
        <w:t xml:space="preserve">:</w:t>
      </w:r>
    </w:p>
    <w:p w:rsidR="00000000" w:rsidDel="00000000" w:rsidP="00000000" w:rsidRDefault="00000000" w:rsidRPr="00000000" w14:paraId="00000008">
      <w:pPr>
        <w:rPr/>
      </w:pPr>
      <w:r w:rsidDel="00000000" w:rsidR="00000000" w:rsidRPr="00000000">
        <w:rPr>
          <w:rtl w:val="0"/>
        </w:rPr>
        <w:t xml:space="preserve">Please return this form </w:t>
      </w:r>
      <w:r w:rsidDel="00000000" w:rsidR="00000000" w:rsidRPr="00000000">
        <w:rPr>
          <w:rFonts w:ascii="Calibri" w:cs="Calibri" w:eastAsia="Calibri" w:hAnsi="Calibri"/>
          <w:b w:val="1"/>
          <w:rtl w:val="0"/>
        </w:rPr>
        <w:t xml:space="preserve">by close of business </w:t>
      </w:r>
      <w:r w:rsidDel="00000000" w:rsidR="00000000" w:rsidRPr="00000000">
        <w:rPr>
          <w:b w:val="1"/>
          <w:rtl w:val="0"/>
        </w:rPr>
        <w:t xml:space="preserve">06</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b w:val="1"/>
          <w:rtl w:val="0"/>
        </w:rPr>
        <w:t xml:space="preserve">June </w:t>
      </w:r>
      <w:r w:rsidDel="00000000" w:rsidR="00000000" w:rsidRPr="00000000">
        <w:rPr>
          <w:rFonts w:ascii="Calibri" w:cs="Calibri" w:eastAsia="Calibri" w:hAnsi="Calibri"/>
          <w:b w:val="1"/>
          <w:rtl w:val="0"/>
        </w:rPr>
        <w:t xml:space="preserve">2022</w:t>
      </w:r>
      <w:r w:rsidDel="00000000" w:rsidR="00000000" w:rsidRPr="00000000">
        <w:rPr>
          <w:rtl w:val="0"/>
        </w:rPr>
        <w:t xml:space="preserve"> to </w:t>
      </w:r>
      <w:hyperlink r:id="rId7">
        <w:r w:rsidDel="00000000" w:rsidR="00000000" w:rsidRPr="00000000">
          <w:rPr>
            <w:color w:val="0563c1"/>
            <w:u w:val="single"/>
            <w:rtl w:val="0"/>
          </w:rPr>
          <w:t xml:space="preserve">public.consultation@climatebonds.net</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928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4320"/>
        <w:tblGridChange w:id="0">
          <w:tblGrid>
            <w:gridCol w:w="4965"/>
            <w:gridCol w:w="4320"/>
          </w:tblGrid>
        </w:tblGridChange>
      </w:tblGrid>
      <w:tr>
        <w:trPr>
          <w:cantSplit w:val="0"/>
          <w:trHeight w:val="400" w:hRule="atLeast"/>
          <w:tblHeader w:val="0"/>
        </w:trPr>
        <w:tc>
          <w:tcPr>
            <w:tcBorders>
              <w:top w:color="000000" w:space="0" w:sz="8" w:val="single"/>
              <w:left w:color="000000" w:space="0" w:sz="8" w:val="single"/>
              <w:bottom w:color="000000" w:space="0" w:sz="4" w:val="single"/>
              <w:right w:color="000000" w:space="0" w:sz="4" w:val="single"/>
            </w:tcBorders>
            <w:shd w:fill="4472c4" w:val="clear"/>
            <w:tcMar>
              <w:top w:w="20.0" w:type="dxa"/>
              <w:left w:w="20.0" w:type="dxa"/>
              <w:bottom w:w="100.0" w:type="dxa"/>
              <w:right w:w="20.0" w:type="dxa"/>
            </w:tcMar>
            <w:vAlign w:val="bottom"/>
          </w:tcPr>
          <w:p w:rsidR="00000000" w:rsidDel="00000000" w:rsidP="00000000" w:rsidRDefault="00000000" w:rsidRPr="00000000" w14:paraId="0000000B">
            <w:pPr>
              <w:jc w:val="center"/>
              <w:rPr/>
            </w:pPr>
            <w:r w:rsidDel="00000000" w:rsidR="00000000" w:rsidRPr="00000000">
              <w:rPr>
                <w:b w:val="1"/>
                <w:color w:val="ffffff"/>
                <w:rtl w:val="0"/>
              </w:rPr>
              <w:t xml:space="preserve">Question </w:t>
            </w: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4472c4" w:val="clear"/>
            <w:tcMar>
              <w:top w:w="20.0" w:type="dxa"/>
              <w:left w:w="20.0" w:type="dxa"/>
              <w:bottom w:w="100.0" w:type="dxa"/>
              <w:right w:w="20.0" w:type="dxa"/>
            </w:tcMar>
            <w:vAlign w:val="bottom"/>
          </w:tcPr>
          <w:p w:rsidR="00000000" w:rsidDel="00000000" w:rsidP="00000000" w:rsidRDefault="00000000" w:rsidRPr="00000000" w14:paraId="0000000C">
            <w:pPr>
              <w:jc w:val="center"/>
              <w:rPr/>
            </w:pPr>
            <w:r w:rsidDel="00000000" w:rsidR="00000000" w:rsidRPr="00000000">
              <w:rPr>
                <w:b w:val="1"/>
                <w:color w:val="ffffff"/>
                <w:rtl w:val="0"/>
              </w:rPr>
              <w:t xml:space="preserve">Response </w:t>
            </w:r>
            <w:r w:rsidDel="00000000" w:rsidR="00000000" w:rsidRPr="00000000">
              <w:rPr>
                <w:rtl w:val="0"/>
              </w:rPr>
            </w:r>
          </w:p>
        </w:tc>
      </w:tr>
      <w:tr>
        <w:trPr>
          <w:cantSplit w:val="0"/>
          <w:trHeight w:val="625" w:hRule="atLeast"/>
          <w:tblHeader w:val="0"/>
        </w:trPr>
        <w:tc>
          <w:tcPr>
            <w:tcBorders>
              <w:top w:color="000000" w:space="0" w:sz="4" w:val="single"/>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0D">
            <w:pPr>
              <w:rPr/>
            </w:pPr>
            <w:r w:rsidDel="00000000" w:rsidR="00000000" w:rsidRPr="00000000">
              <w:rPr>
                <w:rtl w:val="0"/>
              </w:rPr>
              <w:t xml:space="preserve">1. Do you consider it necessary to set additional criteria for new assets?</w:t>
            </w:r>
          </w:p>
        </w:tc>
        <w:tc>
          <w:tcPr>
            <w:tcBorders>
              <w:top w:color="000000" w:space="0" w:sz="4" w:val="single"/>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0E">
            <w:pPr>
              <w:rPr/>
            </w:pPr>
            <w:r w:rsidDel="00000000" w:rsidR="00000000" w:rsidRPr="00000000">
              <w:rPr>
                <w:rtl w:val="0"/>
              </w:rPr>
            </w:r>
          </w:p>
        </w:tc>
      </w:tr>
      <w:tr>
        <w:trPr>
          <w:cantSplit w:val="0"/>
          <w:trHeight w:val="625" w:hRule="atLeast"/>
          <w:tblHeader w:val="0"/>
        </w:trPr>
        <w:tc>
          <w:tcPr>
            <w:tcBorders>
              <w:top w:color="000000" w:space="0" w:sz="0" w:val="nil"/>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0F">
            <w:pPr>
              <w:rPr/>
            </w:pPr>
            <w:r w:rsidDel="00000000" w:rsidR="00000000" w:rsidRPr="00000000">
              <w:rPr>
                <w:rtl w:val="0"/>
              </w:rPr>
              <w:t xml:space="preserve">Is the distinction and criteria proposed for new plants appropriate?</w:t>
            </w:r>
          </w:p>
        </w:tc>
        <w:tc>
          <w:tcPr>
            <w:tcBorders>
              <w:top w:color="000000" w:space="0" w:sz="0" w:val="nil"/>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0">
            <w:pPr>
              <w:rPr/>
            </w:pPr>
            <w:r w:rsidDel="00000000" w:rsidR="00000000" w:rsidRPr="00000000">
              <w:rPr>
                <w:rtl w:val="0"/>
              </w:rPr>
            </w:r>
          </w:p>
        </w:tc>
      </w:tr>
      <w:tr>
        <w:trPr>
          <w:cantSplit w:val="0"/>
          <w:trHeight w:val="625" w:hRule="atLeast"/>
          <w:tblHeader w:val="0"/>
        </w:trPr>
        <w:tc>
          <w:tcPr>
            <w:tcBorders>
              <w:top w:color="000000" w:space="0" w:sz="0" w:val="nil"/>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1">
            <w:pPr>
              <w:rPr/>
            </w:pPr>
            <w:r w:rsidDel="00000000" w:rsidR="00000000" w:rsidRPr="00000000">
              <w:rPr>
                <w:rtl w:val="0"/>
              </w:rPr>
              <w:t xml:space="preserve">Refer to section 3.1 of the criteria document and 3.2.4 of the background document.</w:t>
            </w:r>
          </w:p>
        </w:tc>
        <w:tc>
          <w:tcPr>
            <w:tcBorders>
              <w:top w:color="000000" w:space="0" w:sz="0" w:val="nil"/>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2">
            <w:pPr>
              <w:rPr/>
            </w:pPr>
            <w:r w:rsidDel="00000000" w:rsidR="00000000" w:rsidRPr="00000000">
              <w:rPr>
                <w:rtl w:val="0"/>
              </w:rPr>
            </w:r>
          </w:p>
        </w:tc>
      </w:tr>
      <w:tr>
        <w:trPr>
          <w:cantSplit w:val="0"/>
          <w:trHeight w:val="625" w:hRule="atLeast"/>
          <w:tblHeader w:val="0"/>
        </w:trPr>
        <w:tc>
          <w:tcPr>
            <w:tcBorders>
              <w:top w:color="000000" w:space="0" w:sz="4" w:val="single"/>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3">
            <w:pPr>
              <w:rPr/>
            </w:pPr>
            <w:r w:rsidDel="00000000" w:rsidR="00000000" w:rsidRPr="00000000">
              <w:rPr>
                <w:rtl w:val="0"/>
              </w:rPr>
              <w:t xml:space="preserve">2. Projects using coal for energy or feedstock purposes are not eligible. Please comment on this exclusion.</w:t>
            </w:r>
          </w:p>
        </w:tc>
        <w:tc>
          <w:tcPr>
            <w:tcBorders>
              <w:top w:color="000000" w:space="0" w:sz="4" w:val="single"/>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4">
            <w:pPr>
              <w:rPr/>
            </w:pPr>
            <w:r w:rsidDel="00000000" w:rsidR="00000000" w:rsidRPr="00000000">
              <w:rPr>
                <w:rtl w:val="0"/>
              </w:rPr>
            </w:r>
          </w:p>
        </w:tc>
      </w:tr>
      <w:tr>
        <w:trPr>
          <w:cantSplit w:val="0"/>
          <w:trHeight w:val="625" w:hRule="atLeast"/>
          <w:tblHeader w:val="0"/>
        </w:trPr>
        <w:tc>
          <w:tcPr>
            <w:tcBorders>
              <w:top w:color="000000" w:space="0" w:sz="4" w:val="single"/>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5">
            <w:pPr>
              <w:rPr/>
            </w:pPr>
            <w:r w:rsidDel="00000000" w:rsidR="00000000" w:rsidRPr="00000000">
              <w:rPr>
                <w:rtl w:val="0"/>
              </w:rPr>
              <w:t xml:space="preserve">3. Is the use of fossil gas with CCS as a feedstock or fuel an acceptable measure? </w:t>
            </w:r>
          </w:p>
        </w:tc>
        <w:tc>
          <w:tcPr>
            <w:tcBorders>
              <w:top w:color="000000" w:space="0" w:sz="4" w:val="single"/>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6">
            <w:pPr>
              <w:rPr/>
            </w:pPr>
            <w:r w:rsidDel="00000000" w:rsidR="00000000" w:rsidRPr="00000000">
              <w:rPr>
                <w:rtl w:val="0"/>
              </w:rPr>
            </w:r>
          </w:p>
        </w:tc>
      </w:tr>
      <w:tr>
        <w:trPr>
          <w:cantSplit w:val="0"/>
          <w:trHeight w:val="400" w:hRule="atLeast"/>
          <w:tblHeader w:val="0"/>
        </w:trPr>
        <w:tc>
          <w:tcPr>
            <w:tcBorders>
              <w:top w:color="000000" w:space="0" w:sz="0" w:val="nil"/>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7">
            <w:pPr>
              <w:rPr/>
            </w:pPr>
            <w:r w:rsidDel="00000000" w:rsidR="00000000" w:rsidRPr="00000000">
              <w:rPr>
                <w:rtl w:val="0"/>
              </w:rPr>
              <w:t xml:space="preserve">See section 3.1.3 in the Criteria document</w:t>
            </w:r>
          </w:p>
        </w:tc>
        <w:tc>
          <w:tcPr>
            <w:tcBorders>
              <w:top w:color="000000" w:space="0" w:sz="0" w:val="nil"/>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8">
            <w:pPr>
              <w:rPr/>
            </w:pPr>
            <w:r w:rsidDel="00000000" w:rsidR="00000000" w:rsidRPr="00000000">
              <w:rPr>
                <w:rtl w:val="0"/>
              </w:rPr>
            </w:r>
          </w:p>
        </w:tc>
      </w:tr>
      <w:tr>
        <w:trPr>
          <w:cantSplit w:val="0"/>
          <w:trHeight w:val="2650" w:hRule="atLeast"/>
          <w:tblHeader w:val="0"/>
        </w:trPr>
        <w:tc>
          <w:tcPr>
            <w:tcBorders>
              <w:top w:color="000000" w:space="0" w:sz="4" w:val="single"/>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9">
            <w:pPr>
              <w:rPr/>
            </w:pPr>
            <w:r w:rsidDel="00000000" w:rsidR="00000000" w:rsidRPr="00000000">
              <w:rPr>
                <w:rtl w:val="0"/>
              </w:rPr>
              <w:t xml:space="preserve">4. Eligibility for biomass as an energy source is restricted to secondary organic streams, (i.e. materials usually discarded or classified as wastes from another primary use, e.g. residues from agriculture, organic matter from agroindustrial processing). Primary biomass such as wood and dedicated crops are eligible only for feedstock purposes if they meet specific sustainable sourcing criteria requirements. Please comment on this restriction and refer to section 3.3 in the background document and section 3.1.3 in the criteria document.</w:t>
            </w:r>
          </w:p>
        </w:tc>
        <w:tc>
          <w:tcPr>
            <w:tcBorders>
              <w:top w:color="000000" w:space="0" w:sz="4" w:val="single"/>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A">
            <w:pPr>
              <w:rPr/>
            </w:pPr>
            <w:r w:rsidDel="00000000" w:rsidR="00000000" w:rsidRPr="00000000">
              <w:rPr>
                <w:rtl w:val="0"/>
              </w:rPr>
            </w:r>
          </w:p>
        </w:tc>
      </w:tr>
      <w:tr>
        <w:trPr>
          <w:cantSplit w:val="0"/>
          <w:trHeight w:val="865" w:hRule="atLeast"/>
          <w:tblHeader w:val="0"/>
        </w:trPr>
        <w:tc>
          <w:tcPr>
            <w:tcBorders>
              <w:top w:color="000000" w:space="0" w:sz="4" w:val="single"/>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B">
            <w:pPr>
              <w:rPr/>
            </w:pPr>
            <w:r w:rsidDel="00000000" w:rsidR="00000000" w:rsidRPr="00000000">
              <w:rPr>
                <w:rtl w:val="0"/>
              </w:rPr>
              <w:t xml:space="preserve">5. For recycled feedstock content, what might be an appropriate threshold that is suitably ambitious yet realistic for best-practice measures in the sector?</w:t>
            </w:r>
          </w:p>
        </w:tc>
        <w:tc>
          <w:tcPr>
            <w:tcBorders>
              <w:top w:color="000000" w:space="0" w:sz="4" w:val="single"/>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C">
            <w:pPr>
              <w:rPr/>
            </w:pPr>
            <w:r w:rsidDel="00000000" w:rsidR="00000000" w:rsidRPr="00000000">
              <w:rPr>
                <w:rtl w:val="0"/>
              </w:rPr>
            </w:r>
          </w:p>
        </w:tc>
      </w:tr>
      <w:tr>
        <w:trPr>
          <w:cantSplit w:val="0"/>
          <w:trHeight w:val="400" w:hRule="atLeast"/>
          <w:tblHeader w:val="0"/>
        </w:trPr>
        <w:tc>
          <w:tcPr>
            <w:tcBorders>
              <w:top w:color="000000" w:space="0" w:sz="0" w:val="nil"/>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D">
            <w:pPr>
              <w:rPr/>
            </w:pPr>
            <w:r w:rsidDel="00000000" w:rsidR="00000000" w:rsidRPr="00000000">
              <w:rPr>
                <w:rtl w:val="0"/>
              </w:rPr>
              <w:t xml:space="preserve">For example, would 30% be a suitable threshold?</w:t>
            </w:r>
          </w:p>
        </w:tc>
        <w:tc>
          <w:tcPr>
            <w:tcBorders>
              <w:top w:color="000000" w:space="0" w:sz="0" w:val="nil"/>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E">
            <w:pPr>
              <w:rPr/>
            </w:pPr>
            <w:r w:rsidDel="00000000" w:rsidR="00000000" w:rsidRPr="00000000">
              <w:rPr>
                <w:rtl w:val="0"/>
              </w:rPr>
            </w:r>
          </w:p>
        </w:tc>
      </w:tr>
      <w:tr>
        <w:trPr>
          <w:cantSplit w:val="0"/>
          <w:trHeight w:val="400" w:hRule="atLeast"/>
          <w:tblHeader w:val="0"/>
        </w:trPr>
        <w:tc>
          <w:tcPr>
            <w:tcBorders>
              <w:top w:color="000000" w:space="0" w:sz="0" w:val="nil"/>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1F">
            <w:pPr>
              <w:rPr/>
            </w:pPr>
            <w:r w:rsidDel="00000000" w:rsidR="00000000" w:rsidRPr="00000000">
              <w:rPr>
                <w:rtl w:val="0"/>
              </w:rPr>
              <w:t xml:space="preserve">See section 3.1.3 in the Criteria document</w:t>
            </w:r>
          </w:p>
        </w:tc>
        <w:tc>
          <w:tcPr>
            <w:tcBorders>
              <w:top w:color="000000" w:space="0" w:sz="0" w:val="nil"/>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0">
            <w:pPr>
              <w:rPr/>
            </w:pPr>
            <w:r w:rsidDel="00000000" w:rsidR="00000000" w:rsidRPr="00000000">
              <w:rPr>
                <w:rtl w:val="0"/>
              </w:rPr>
            </w:r>
          </w:p>
        </w:tc>
      </w:tr>
      <w:tr>
        <w:trPr>
          <w:cantSplit w:val="0"/>
          <w:trHeight w:val="1120" w:hRule="atLeast"/>
          <w:tblHeader w:val="0"/>
        </w:trPr>
        <w:tc>
          <w:tcPr>
            <w:tcBorders>
              <w:top w:color="000000" w:space="0" w:sz="4" w:val="single"/>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1">
            <w:pPr>
              <w:rPr/>
            </w:pPr>
            <w:r w:rsidDel="00000000" w:rsidR="00000000" w:rsidRPr="00000000">
              <w:rPr>
                <w:rtl w:val="0"/>
              </w:rPr>
              <w:t xml:space="preserve">6. Are the qualitative strategies proposed to address scope 3 emissions appropriate for the basic chemicals chemical sector? Please refer to section 3.1.2 in the criteria document.</w:t>
            </w:r>
          </w:p>
        </w:tc>
        <w:tc>
          <w:tcPr>
            <w:tcBorders>
              <w:top w:color="000000" w:space="0" w:sz="4" w:val="single"/>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2">
            <w:pPr>
              <w:rPr/>
            </w:pPr>
            <w:r w:rsidDel="00000000" w:rsidR="00000000" w:rsidRPr="00000000">
              <w:rPr>
                <w:rtl w:val="0"/>
              </w:rPr>
            </w:r>
          </w:p>
        </w:tc>
      </w:tr>
      <w:tr>
        <w:trPr>
          <w:cantSplit w:val="0"/>
          <w:trHeight w:val="865" w:hRule="atLeast"/>
          <w:tblHeader w:val="0"/>
        </w:trPr>
        <w:tc>
          <w:tcPr>
            <w:tcBorders>
              <w:top w:color="000000" w:space="0" w:sz="4" w:val="single"/>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3">
            <w:pPr>
              <w:rPr/>
            </w:pPr>
            <w:r w:rsidDel="00000000" w:rsidR="00000000" w:rsidRPr="00000000">
              <w:rPr>
                <w:rtl w:val="0"/>
              </w:rPr>
              <w:t xml:space="preserve">7. Are renewable-based captive power generation, and renewable-based power purchase agreement appropriate to address scope two emissions of basic chemicals?</w:t>
            </w:r>
          </w:p>
        </w:tc>
        <w:tc>
          <w:tcPr>
            <w:tcBorders>
              <w:top w:color="000000" w:space="0" w:sz="4" w:val="single"/>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4">
            <w:pPr>
              <w:rPr/>
            </w:pPr>
            <w:r w:rsidDel="00000000" w:rsidR="00000000" w:rsidRPr="00000000">
              <w:rPr>
                <w:rtl w:val="0"/>
              </w:rPr>
            </w:r>
          </w:p>
        </w:tc>
      </w:tr>
      <w:tr>
        <w:trPr>
          <w:cantSplit w:val="0"/>
          <w:trHeight w:val="865" w:hRule="atLeast"/>
          <w:tblHeader w:val="0"/>
        </w:trPr>
        <w:tc>
          <w:tcPr>
            <w:tcBorders>
              <w:top w:color="000000" w:space="0" w:sz="4" w:val="single"/>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5">
            <w:pPr>
              <w:rPr/>
            </w:pPr>
            <w:r w:rsidDel="00000000" w:rsidR="00000000" w:rsidRPr="00000000">
              <w:rPr>
                <w:rtl w:val="0"/>
              </w:rPr>
              <w:t xml:space="preserve">8 – Is the SBTi cross-sectoral pathway the best to reference to decrease emissions over time? If not, what else should be considered for the chemical sector?</w:t>
            </w:r>
          </w:p>
        </w:tc>
        <w:tc>
          <w:tcPr>
            <w:tcBorders>
              <w:top w:color="000000" w:space="0" w:sz="4" w:val="single"/>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6">
            <w:pPr>
              <w:rPr/>
            </w:pPr>
            <w:r w:rsidDel="00000000" w:rsidR="00000000" w:rsidRPr="00000000">
              <w:rPr>
                <w:rtl w:val="0"/>
              </w:rPr>
            </w:r>
          </w:p>
        </w:tc>
      </w:tr>
      <w:tr>
        <w:trPr>
          <w:cantSplit w:val="0"/>
          <w:trHeight w:val="625" w:hRule="atLeast"/>
          <w:tblHeader w:val="0"/>
        </w:trPr>
        <w:tc>
          <w:tcPr>
            <w:tcBorders>
              <w:top w:color="000000" w:space="0" w:sz="0" w:val="nil"/>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7">
            <w:pPr>
              <w:rPr/>
            </w:pPr>
            <w:r w:rsidDel="00000000" w:rsidR="00000000" w:rsidRPr="00000000">
              <w:rPr>
                <w:rtl w:val="0"/>
              </w:rPr>
              <w:t xml:space="preserve">Refer to section 3.11 in the Criteria document, and section 4.1.4 in the Background document.</w:t>
            </w:r>
          </w:p>
        </w:tc>
        <w:tc>
          <w:tcPr>
            <w:tcBorders>
              <w:top w:color="000000" w:space="0" w:sz="0" w:val="nil"/>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8">
            <w:pPr>
              <w:rPr/>
            </w:pPr>
            <w:r w:rsidDel="00000000" w:rsidR="00000000" w:rsidRPr="00000000">
              <w:rPr>
                <w:rtl w:val="0"/>
              </w:rPr>
            </w:r>
          </w:p>
        </w:tc>
      </w:tr>
      <w:tr>
        <w:trPr>
          <w:cantSplit w:val="0"/>
          <w:trHeight w:val="625" w:hRule="atLeast"/>
          <w:tblHeader w:val="0"/>
        </w:trPr>
        <w:tc>
          <w:tcPr>
            <w:tcBorders>
              <w:top w:color="000000" w:space="0" w:sz="0" w:val="nil"/>
              <w:left w:color="000000" w:space="0" w:sz="8" w:val="single"/>
              <w:bottom w:color="000000" w:space="0" w:sz="4"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9">
            <w:pPr>
              <w:rPr/>
            </w:pPr>
            <w:r w:rsidDel="00000000" w:rsidR="00000000" w:rsidRPr="00000000">
              <w:rPr>
                <w:rtl w:val="0"/>
              </w:rPr>
              <w:t xml:space="preserve">9. Products need to meet specific carbon or energy intensity thresholds over the term of the bond.  These thresholds are captured in Table 2.  Two options are proposed. </w:t>
            </w:r>
            <w:r w:rsidDel="00000000" w:rsidR="00000000" w:rsidRPr="00000000">
              <w:rPr>
                <w:rtl w:val="0"/>
              </w:rPr>
              <w:t xml:space="preserve">Please provide input on which of these options is more appropriate, particularly from a standpoint of being able to verify that an issuer continuously meets the thresholds, or level of ambition. Please refer to section 4.1 of the criteria document.</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A">
            <w:pPr>
              <w:rPr/>
            </w:pPr>
            <w:r w:rsidDel="00000000" w:rsidR="00000000" w:rsidRPr="00000000">
              <w:rPr>
                <w:rtl w:val="0"/>
              </w:rPr>
            </w:r>
          </w:p>
        </w:tc>
      </w:tr>
      <w:tr>
        <w:trPr>
          <w:cantSplit w:val="0"/>
          <w:trHeight w:val="865" w:hRule="atLeast"/>
          <w:tblHeader w:val="0"/>
        </w:trPr>
        <w:tc>
          <w:tcPr>
            <w:tcBorders>
              <w:top w:color="000000" w:space="0" w:sz="4" w:val="single"/>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B">
            <w:pPr>
              <w:rPr/>
            </w:pPr>
            <w:r w:rsidDel="00000000" w:rsidR="00000000" w:rsidRPr="00000000">
              <w:rPr>
                <w:rtl w:val="0"/>
              </w:rPr>
              <w:t xml:space="preserve">10– Do you agree with the assumptions that underpin the adaptation and resilience requirements? Is there anything else that needs to be considered?</w:t>
            </w:r>
          </w:p>
        </w:tc>
        <w:tc>
          <w:tcPr>
            <w:tcBorders>
              <w:top w:color="000000" w:space="0" w:sz="4" w:val="single"/>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C">
            <w:pPr>
              <w:rPr/>
            </w:pPr>
            <w:r w:rsidDel="00000000" w:rsidR="00000000" w:rsidRPr="00000000">
              <w:rPr>
                <w:rtl w:val="0"/>
              </w:rPr>
            </w:r>
          </w:p>
        </w:tc>
      </w:tr>
      <w:tr>
        <w:trPr>
          <w:cantSplit w:val="0"/>
          <w:trHeight w:val="1120" w:hRule="atLeast"/>
          <w:tblHeader w:val="0"/>
        </w:trPr>
        <w:tc>
          <w:tcPr>
            <w:tcBorders>
              <w:top w:color="000000" w:space="0" w:sz="0" w:val="nil"/>
              <w:left w:color="000000" w:space="0" w:sz="8" w:val="single"/>
              <w:bottom w:color="000000" w:space="0" w:sz="0" w:val="nil"/>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D">
            <w:pPr>
              <w:rPr/>
            </w:pPr>
            <w:r w:rsidDel="00000000" w:rsidR="00000000" w:rsidRPr="00000000">
              <w:rPr>
                <w:rtl w:val="0"/>
              </w:rPr>
              <w:t xml:space="preserve">Consider the additional requirements for Chemical Hazard Assessment and other assessments required in the checklist – are there any other significant environmental risks that the checklist does not already cover?</w:t>
            </w:r>
          </w:p>
        </w:tc>
        <w:tc>
          <w:tcPr>
            <w:tcBorders>
              <w:top w:color="000000" w:space="0" w:sz="0" w:val="nil"/>
              <w:left w:color="000000" w:space="0" w:sz="4" w:val="single"/>
              <w:bottom w:color="000000" w:space="0" w:sz="0" w:val="nil"/>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E">
            <w:pPr>
              <w:rPr/>
            </w:pPr>
            <w:r w:rsidDel="00000000" w:rsidR="00000000" w:rsidRPr="00000000">
              <w:rPr>
                <w:rtl w:val="0"/>
              </w:rPr>
            </w:r>
          </w:p>
        </w:tc>
      </w:tr>
      <w:tr>
        <w:trPr>
          <w:cantSplit w:val="0"/>
          <w:trHeight w:val="625" w:hRule="atLeast"/>
          <w:tblHeader w:val="0"/>
        </w:trPr>
        <w:tc>
          <w:tcPr>
            <w:tcBorders>
              <w:top w:color="000000" w:space="0" w:sz="0" w:val="nil"/>
              <w:left w:color="000000" w:space="0" w:sz="8" w:val="single"/>
              <w:bottom w:color="000000" w:space="0" w:sz="8" w:val="single"/>
              <w:right w:color="000000" w:space="0" w:sz="4"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2F">
            <w:pPr>
              <w:rPr/>
            </w:pPr>
            <w:r w:rsidDel="00000000" w:rsidR="00000000" w:rsidRPr="00000000">
              <w:rPr>
                <w:rtl w:val="0"/>
              </w:rPr>
              <w:t xml:space="preserve">Refer to section 3.2 and Appendix 2 in the Criteria document and sections 5.2 and 5.3 in the Background Paper.</w:t>
            </w:r>
          </w:p>
        </w:tc>
        <w:tc>
          <w:tcPr>
            <w:tcBorders>
              <w:top w:color="000000" w:space="0" w:sz="0" w:val="nil"/>
              <w:left w:color="000000" w:space="0" w:sz="4" w:val="single"/>
              <w:bottom w:color="000000" w:space="0" w:sz="8" w:val="single"/>
              <w:right w:color="000000" w:space="0" w:sz="8" w:val="single"/>
            </w:tcBorders>
            <w:shd w:fill="f2f2f2" w:val="clear"/>
            <w:tcMar>
              <w:top w:w="20.0" w:type="dxa"/>
              <w:left w:w="20.0" w:type="dxa"/>
              <w:bottom w:w="100.0" w:type="dxa"/>
              <w:right w:w="20.0" w:type="dxa"/>
            </w:tcMar>
            <w:vAlign w:val="bottom"/>
          </w:tcPr>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4472c4"/>
          <w:sz w:val="24"/>
          <w:szCs w:val="24"/>
          <w:u w:val="none"/>
          <w:shd w:fill="auto" w:val="clear"/>
          <w:vertAlign w:val="baseline"/>
        </w:rPr>
      </w:pPr>
      <w:r w:rsidDel="00000000" w:rsidR="00000000" w:rsidRPr="00000000">
        <w:rPr>
          <w:rFonts w:ascii="Calibri" w:cs="Calibri" w:eastAsia="Calibri" w:hAnsi="Calibri"/>
          <w:b w:val="1"/>
          <w:i w:val="0"/>
          <w:smallCaps w:val="0"/>
          <w:strike w:val="0"/>
          <w:color w:val="4472c4"/>
          <w:sz w:val="24"/>
          <w:szCs w:val="24"/>
          <w:u w:val="none"/>
          <w:shd w:fill="auto" w:val="clear"/>
          <w:vertAlign w:val="baseline"/>
          <w:rtl w:val="0"/>
        </w:rPr>
        <w:t xml:space="preserve">Additional comments and feedback</w:t>
      </w:r>
    </w:p>
    <w:p w:rsidR="00000000" w:rsidDel="00000000" w:rsidP="00000000" w:rsidRDefault="00000000" w:rsidRPr="00000000" w14:paraId="00000033">
      <w:pPr>
        <w:rPr/>
      </w:pPr>
      <w:r w:rsidDel="00000000" w:rsidR="00000000" w:rsidRPr="00000000">
        <w:rPr>
          <w:rtl w:val="0"/>
        </w:rPr>
        <w:t xml:space="preserve">Please provide all other comments on feedback using the format below.</w:t>
      </w:r>
    </w:p>
    <w:p w:rsidR="00000000" w:rsidDel="00000000" w:rsidP="00000000" w:rsidRDefault="00000000" w:rsidRPr="00000000" w14:paraId="00000034">
      <w:pPr>
        <w:rPr/>
      </w:pPr>
      <w:r w:rsidDel="00000000" w:rsidR="00000000" w:rsidRPr="00000000">
        <w:rPr>
          <w:rtl w:val="0"/>
        </w:rPr>
        <w:t xml:space="preserve">Consider if there are good practices that you are aware of that are not referred to, additional data sources that would be helpful or further suggestions that could be included. Comments below may answer the following example questions:</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Do the criteria fulfill low carbon aspirations for the Basic Chemicals sector?  If not, please provide reasons and examples</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Are the assumptions and science underpinning this work robust, and reflect the most appropriate and up-to-date criteria? Please provide examples of how to improve and specific examples if anything is missing.</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Do you agree with the assumptions that underpin the mitigation requirements? Is there anything else that needs to be considered? Please, provide as much detail or reference relevant scientific studies or other evidence to substantiate your response.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2"/>
        <w:tblW w:w="93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3825"/>
        <w:gridCol w:w="4305"/>
        <w:tblGridChange w:id="0">
          <w:tblGrid>
            <w:gridCol w:w="1170"/>
            <w:gridCol w:w="3825"/>
            <w:gridCol w:w="4305"/>
          </w:tblGrid>
        </w:tblGridChange>
      </w:tblGrid>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shd w:fill="4472c4" w:val="clear"/>
            <w:tcMar>
              <w:top w:w="20.0" w:type="dxa"/>
              <w:left w:w="20.0" w:type="dxa"/>
              <w:bottom w:w="100.0" w:type="dxa"/>
              <w:right w:w="20.0" w:type="dxa"/>
            </w:tcMar>
            <w:vAlign w:val="center"/>
          </w:tcPr>
          <w:p w:rsidR="00000000" w:rsidDel="00000000" w:rsidP="00000000" w:rsidRDefault="00000000" w:rsidRPr="00000000" w14:paraId="0000003A">
            <w:pPr>
              <w:jc w:val="center"/>
              <w:rPr/>
            </w:pPr>
            <w:r w:rsidDel="00000000" w:rsidR="00000000" w:rsidRPr="00000000">
              <w:rPr>
                <w:color w:val="ffffff"/>
                <w:rtl w:val="0"/>
              </w:rPr>
              <w:t xml:space="preserve">Point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20.0" w:type="dxa"/>
              <w:left w:w="20.0" w:type="dxa"/>
              <w:bottom w:w="100.0" w:type="dxa"/>
              <w:right w:w="20.0" w:type="dxa"/>
            </w:tcMar>
            <w:vAlign w:val="center"/>
          </w:tcPr>
          <w:p w:rsidR="00000000" w:rsidDel="00000000" w:rsidP="00000000" w:rsidRDefault="00000000" w:rsidRPr="00000000" w14:paraId="0000003B">
            <w:pPr>
              <w:jc w:val="center"/>
              <w:rPr/>
            </w:pPr>
            <w:r w:rsidDel="00000000" w:rsidR="00000000" w:rsidRPr="00000000">
              <w:rPr>
                <w:color w:val="ffffff"/>
                <w:rtl w:val="0"/>
              </w:rPr>
              <w:t xml:space="preserve">Page number and section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20.0" w:type="dxa"/>
              <w:left w:w="20.0" w:type="dxa"/>
              <w:bottom w:w="100.0" w:type="dxa"/>
              <w:right w:w="20.0" w:type="dxa"/>
            </w:tcMar>
            <w:vAlign w:val="center"/>
          </w:tcPr>
          <w:p w:rsidR="00000000" w:rsidDel="00000000" w:rsidP="00000000" w:rsidRDefault="00000000" w:rsidRPr="00000000" w14:paraId="0000003C">
            <w:pPr>
              <w:jc w:val="center"/>
              <w:rPr/>
            </w:pPr>
            <w:r w:rsidDel="00000000" w:rsidR="00000000" w:rsidRPr="00000000">
              <w:rPr>
                <w:color w:val="ffffff"/>
                <w:rtl w:val="0"/>
              </w:rPr>
              <w:t xml:space="preserve">Comments and action proposed</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4472c4" w:val="clear"/>
            <w:tcMar>
              <w:top w:w="20.0" w:type="dxa"/>
              <w:left w:w="20.0" w:type="dxa"/>
              <w:bottom w:w="100.0" w:type="dxa"/>
              <w:right w:w="20.0" w:type="dxa"/>
            </w:tcMar>
            <w:vAlign w:val="center"/>
          </w:tcPr>
          <w:p w:rsidR="00000000" w:rsidDel="00000000" w:rsidP="00000000" w:rsidRDefault="00000000" w:rsidRPr="00000000" w14:paraId="0000003D">
            <w:pPr>
              <w:jc w:val="center"/>
              <w:rPr/>
            </w:pPr>
            <w:r w:rsidDel="00000000" w:rsidR="00000000" w:rsidRPr="00000000">
              <w:rPr>
                <w:color w:val="ffffff"/>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F">
            <w:pPr>
              <w:jc w:val="center"/>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4472c4" w:val="clear"/>
            <w:tcMar>
              <w:top w:w="20.0" w:type="dxa"/>
              <w:left w:w="20.0" w:type="dxa"/>
              <w:bottom w:w="100.0" w:type="dxa"/>
              <w:right w:w="20.0" w:type="dxa"/>
            </w:tcMar>
            <w:vAlign w:val="center"/>
          </w:tcPr>
          <w:p w:rsidR="00000000" w:rsidDel="00000000" w:rsidP="00000000" w:rsidRDefault="00000000" w:rsidRPr="00000000" w14:paraId="00000040">
            <w:pPr>
              <w:jc w:val="center"/>
              <w:rPr/>
            </w:pPr>
            <w:r w:rsidDel="00000000" w:rsidR="00000000" w:rsidRPr="00000000">
              <w:rPr>
                <w:color w:val="ffffff"/>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2">
            <w:pPr>
              <w:jc w:val="center"/>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4472c4" w:val="clear"/>
            <w:tcMar>
              <w:top w:w="20.0" w:type="dxa"/>
              <w:left w:w="20.0" w:type="dxa"/>
              <w:bottom w:w="100.0" w:type="dxa"/>
              <w:right w:w="20.0" w:type="dxa"/>
            </w:tcMar>
            <w:vAlign w:val="center"/>
          </w:tcPr>
          <w:p w:rsidR="00000000" w:rsidDel="00000000" w:rsidP="00000000" w:rsidRDefault="00000000" w:rsidRPr="00000000" w14:paraId="0000004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5">
            <w:pPr>
              <w:jc w:val="center"/>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8" w:type="first"/>
      <w:footerReference r:id="rId9" w:type="default"/>
      <w:footerReference r:id="rId10" w:type="even"/>
      <w:pgSz w:h="16817" w:w="11901" w:orient="portrait"/>
      <w:pgMar w:bottom="1418" w:top="1418" w:left="1418" w:right="1418" w:header="709"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ind w:right="360"/>
      <w:rPr/>
    </w:pPr>
    <w:r w:rsidDel="00000000" w:rsidR="00000000" w:rsidRPr="00000000">
      <w:rPr>
        <w:rFonts w:ascii="Calibri" w:cs="Calibri" w:eastAsia="Calibri" w:hAnsi="Calibri"/>
        <w:b w:val="1"/>
        <w:rtl w:val="0"/>
      </w:rPr>
      <w:t xml:space="preserve">Public Consultation Form</w:t>
    </w:r>
    <w:r w:rsidDel="00000000" w:rsidR="00000000" w:rsidRPr="00000000">
      <w:rPr>
        <w:rtl w:val="0"/>
      </w:rPr>
      <w:t xml:space="preserve"> - Climate Bonds Initiative </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line="240" w:lineRule="auto"/>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spacing w:line="240" w:lineRule="auto"/>
      <w:ind w:right="360"/>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spacing w:after="0" w:before="0" w:line="240" w:lineRule="auto"/>
      <w:rPr>
        <w:rFonts w:ascii="Calibri" w:cs="Calibri" w:eastAsia="Calibri" w:hAnsi="Calibri"/>
        <w:color w:val="000000"/>
      </w:rPr>
    </w:pPr>
    <w:r w:rsidDel="00000000" w:rsidR="00000000" w:rsidRPr="00000000">
      <w:rPr>
        <w:rFonts w:ascii="Calibri" w:cs="Calibri" w:eastAsia="Calibri" w:hAnsi="Calibri"/>
        <w:color w:val="000000"/>
      </w:rPr>
      <w:drawing>
        <wp:anchor allowOverlap="1" behindDoc="0" distB="0" distT="0" distL="114300" distR="114300" hidden="0" layoutInCell="1" locked="0" relativeHeight="0" simplePos="0">
          <wp:simplePos x="0" y="0"/>
          <wp:positionH relativeFrom="margin">
            <wp:posOffset>4165600</wp:posOffset>
          </wp:positionH>
          <wp:positionV relativeFrom="margin">
            <wp:posOffset>-552446</wp:posOffset>
          </wp:positionV>
          <wp:extent cx="1848485" cy="36766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8485" cy="36766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spacing w:after="480" w:before="480" w:line="520" w:lineRule="auto"/>
    </w:pPr>
    <w:rPr>
      <w:rFonts w:ascii="Calibri" w:cs="Calibri" w:eastAsia="Calibri" w:hAnsi="Calibri"/>
      <w:b w:val="1"/>
      <w:color w:val="4472c4"/>
      <w:sz w:val="48"/>
      <w:szCs w:val="48"/>
    </w:rPr>
  </w:style>
  <w:style w:type="paragraph" w:styleId="Heading2">
    <w:name w:val="heading 2"/>
    <w:basedOn w:val="Normal"/>
    <w:next w:val="Normal"/>
    <w:pPr>
      <w:keepNext w:val="1"/>
      <w:keepLines w:val="1"/>
      <w:spacing w:before="160" w:line="360" w:lineRule="auto"/>
    </w:pPr>
    <w:rPr>
      <w:rFonts w:ascii="Calibri" w:cs="Calibri" w:eastAsia="Calibri" w:hAnsi="Calibri"/>
      <w:b w:val="1"/>
      <w:color w:val="4472c4"/>
      <w:sz w:val="32"/>
      <w:szCs w:val="32"/>
    </w:rPr>
  </w:style>
  <w:style w:type="paragraph" w:styleId="Heading3">
    <w:name w:val="heading 3"/>
    <w:basedOn w:val="Normal"/>
    <w:next w:val="Normal"/>
    <w:pPr>
      <w:keepNext w:val="1"/>
      <w:keepLines w:val="1"/>
      <w:spacing w:before="240" w:lineRule="auto"/>
    </w:pPr>
    <w:rPr>
      <w:rFonts w:ascii="Calibri" w:cs="Calibri" w:eastAsia="Calibri" w:hAnsi="Calibri"/>
      <w:b w:val="1"/>
      <w:color w:val="4472c4"/>
      <w:sz w:val="24"/>
      <w:szCs w:val="24"/>
    </w:rPr>
  </w:style>
  <w:style w:type="paragraph" w:styleId="Heading4">
    <w:name w:val="heading 4"/>
    <w:basedOn w:val="Normal"/>
    <w:next w:val="Normal"/>
    <w:pPr>
      <w:keepNext w:val="1"/>
      <w:keepLines w:val="1"/>
      <w:spacing w:after="100" w:before="40" w:lineRule="auto"/>
    </w:pPr>
    <w:rPr>
      <w:rFonts w:ascii="Calibri" w:cs="Calibri" w:eastAsia="Calibri" w:hAnsi="Calibri"/>
      <w:b w:val="1"/>
      <w:color w:val="4472c4"/>
    </w:rPr>
  </w:style>
  <w:style w:type="paragraph" w:styleId="Heading5">
    <w:name w:val="heading 5"/>
    <w:basedOn w:val="Normal"/>
    <w:next w:val="Normal"/>
    <w:pPr>
      <w:keepNext w:val="1"/>
      <w:keepLines w:val="1"/>
      <w:spacing w:before="40" w:line="360" w:lineRule="auto"/>
    </w:pPr>
    <w:rPr>
      <w:color w:val="aeaaaa"/>
      <w:sz w:val="32"/>
      <w:szCs w:val="3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0" w:before="0" w:line="760" w:lineRule="auto"/>
    </w:pPr>
    <w:rPr>
      <w:rFonts w:ascii="Calibri" w:cs="Calibri" w:eastAsia="Calibri" w:hAnsi="Calibri"/>
      <w:b w:val="1"/>
      <w:color w:val="4472c4"/>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spacing w:after="480" w:before="480" w:line="520" w:lineRule="auto"/>
    </w:pPr>
    <w:rPr>
      <w:rFonts w:ascii="Calibri" w:cs="Calibri" w:eastAsia="Calibri" w:hAnsi="Calibri"/>
      <w:b w:val="1"/>
      <w:color w:val="4472c4"/>
      <w:sz w:val="48"/>
      <w:szCs w:val="48"/>
    </w:rPr>
  </w:style>
  <w:style w:type="paragraph" w:styleId="Heading2">
    <w:name w:val="heading 2"/>
    <w:basedOn w:val="Normal"/>
    <w:next w:val="Normal"/>
    <w:pPr>
      <w:keepNext w:val="1"/>
      <w:keepLines w:val="1"/>
      <w:spacing w:before="160" w:line="360" w:lineRule="auto"/>
    </w:pPr>
    <w:rPr>
      <w:rFonts w:ascii="Calibri" w:cs="Calibri" w:eastAsia="Calibri" w:hAnsi="Calibri"/>
      <w:b w:val="1"/>
      <w:color w:val="4472c4"/>
      <w:sz w:val="32"/>
      <w:szCs w:val="32"/>
    </w:rPr>
  </w:style>
  <w:style w:type="paragraph" w:styleId="Heading3">
    <w:name w:val="heading 3"/>
    <w:basedOn w:val="Normal"/>
    <w:next w:val="Normal"/>
    <w:pPr>
      <w:keepNext w:val="1"/>
      <w:keepLines w:val="1"/>
      <w:spacing w:before="240" w:lineRule="auto"/>
    </w:pPr>
    <w:rPr>
      <w:rFonts w:ascii="Calibri" w:cs="Calibri" w:eastAsia="Calibri" w:hAnsi="Calibri"/>
      <w:b w:val="1"/>
      <w:color w:val="4472c4"/>
      <w:sz w:val="24"/>
      <w:szCs w:val="24"/>
    </w:rPr>
  </w:style>
  <w:style w:type="paragraph" w:styleId="Heading4">
    <w:name w:val="heading 4"/>
    <w:basedOn w:val="Normal"/>
    <w:next w:val="Normal"/>
    <w:pPr>
      <w:keepNext w:val="1"/>
      <w:keepLines w:val="1"/>
      <w:spacing w:after="100" w:before="40" w:lineRule="auto"/>
    </w:pPr>
    <w:rPr>
      <w:rFonts w:ascii="Calibri" w:cs="Calibri" w:eastAsia="Calibri" w:hAnsi="Calibri"/>
      <w:b w:val="1"/>
      <w:color w:val="4472c4"/>
    </w:rPr>
  </w:style>
  <w:style w:type="paragraph" w:styleId="Heading5">
    <w:name w:val="heading 5"/>
    <w:basedOn w:val="Normal"/>
    <w:next w:val="Normal"/>
    <w:pPr>
      <w:keepNext w:val="1"/>
      <w:keepLines w:val="1"/>
      <w:spacing w:before="40" w:line="360" w:lineRule="auto"/>
    </w:pPr>
    <w:rPr>
      <w:color w:val="aeaaaa"/>
      <w:sz w:val="32"/>
      <w:szCs w:val="3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0" w:before="0" w:line="760" w:lineRule="auto"/>
    </w:pPr>
    <w:rPr>
      <w:rFonts w:ascii="Calibri" w:cs="Calibri" w:eastAsia="Calibri" w:hAnsi="Calibri"/>
      <w:b w:val="1"/>
      <w:color w:val="4472c4"/>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spacing w:after="480" w:before="480" w:line="520" w:lineRule="auto"/>
    </w:pPr>
    <w:rPr>
      <w:rFonts w:ascii="Calibri" w:cs="Calibri" w:eastAsia="Calibri" w:hAnsi="Calibri"/>
      <w:b w:val="1"/>
      <w:color w:val="4472c4"/>
      <w:sz w:val="48"/>
      <w:szCs w:val="48"/>
    </w:rPr>
  </w:style>
  <w:style w:type="paragraph" w:styleId="Heading2">
    <w:name w:val="heading 2"/>
    <w:basedOn w:val="Normal"/>
    <w:next w:val="Normal"/>
    <w:pPr>
      <w:keepNext w:val="1"/>
      <w:keepLines w:val="1"/>
      <w:spacing w:before="160" w:line="360" w:lineRule="auto"/>
    </w:pPr>
    <w:rPr>
      <w:rFonts w:ascii="Calibri" w:cs="Calibri" w:eastAsia="Calibri" w:hAnsi="Calibri"/>
      <w:b w:val="1"/>
      <w:color w:val="4472c4"/>
      <w:sz w:val="32"/>
      <w:szCs w:val="32"/>
    </w:rPr>
  </w:style>
  <w:style w:type="paragraph" w:styleId="Heading3">
    <w:name w:val="heading 3"/>
    <w:basedOn w:val="Normal"/>
    <w:next w:val="Normal"/>
    <w:pPr>
      <w:keepNext w:val="1"/>
      <w:keepLines w:val="1"/>
      <w:spacing w:before="240" w:lineRule="auto"/>
    </w:pPr>
    <w:rPr>
      <w:rFonts w:ascii="Calibri" w:cs="Calibri" w:eastAsia="Calibri" w:hAnsi="Calibri"/>
      <w:b w:val="1"/>
      <w:color w:val="4472c4"/>
      <w:sz w:val="24"/>
      <w:szCs w:val="24"/>
    </w:rPr>
  </w:style>
  <w:style w:type="paragraph" w:styleId="Heading4">
    <w:name w:val="heading 4"/>
    <w:basedOn w:val="Normal"/>
    <w:next w:val="Normal"/>
    <w:pPr>
      <w:keepNext w:val="1"/>
      <w:keepLines w:val="1"/>
      <w:spacing w:after="100" w:before="40" w:lineRule="auto"/>
    </w:pPr>
    <w:rPr>
      <w:rFonts w:ascii="Calibri" w:cs="Calibri" w:eastAsia="Calibri" w:hAnsi="Calibri"/>
      <w:b w:val="1"/>
      <w:color w:val="4472c4"/>
    </w:rPr>
  </w:style>
  <w:style w:type="paragraph" w:styleId="Heading5">
    <w:name w:val="heading 5"/>
    <w:basedOn w:val="Normal"/>
    <w:next w:val="Normal"/>
    <w:pPr>
      <w:keepNext w:val="1"/>
      <w:keepLines w:val="1"/>
      <w:spacing w:before="40" w:line="360" w:lineRule="auto"/>
    </w:pPr>
    <w:rPr>
      <w:color w:val="aeaaaa"/>
      <w:sz w:val="32"/>
      <w:szCs w:val="3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0" w:before="0" w:line="760" w:lineRule="auto"/>
    </w:pPr>
    <w:rPr>
      <w:rFonts w:ascii="Calibri" w:cs="Calibri" w:eastAsia="Calibri" w:hAnsi="Calibri"/>
      <w:b w:val="1"/>
      <w:color w:val="4472c4"/>
      <w:sz w:val="72"/>
      <w:szCs w:val="72"/>
    </w:rPr>
  </w:style>
  <w:style w:type="paragraph" w:styleId="Normal" w:default="1">
    <w:name w:val="Normal"/>
    <w:qFormat w:val="1"/>
    <w:rsid w:val="009A1502"/>
    <w:pPr>
      <w:spacing w:line="240" w:lineRule="exact"/>
    </w:pPr>
    <w:rPr>
      <w:rFonts w:asciiTheme="majorHAnsi" w:hAnsiTheme="majorHAnsi"/>
      <w:szCs w:val="24"/>
    </w:rPr>
  </w:style>
  <w:style w:type="paragraph" w:styleId="Ttulo1">
    <w:name w:val="heading 1"/>
    <w:basedOn w:val="Normal"/>
    <w:next w:val="Normal"/>
    <w:link w:val="Ttulo1Car"/>
    <w:uiPriority w:val="9"/>
    <w:qFormat w:val="1"/>
    <w:rsid w:val="0094445E"/>
    <w:pPr>
      <w:keepNext w:val="1"/>
      <w:keepLines w:val="1"/>
      <w:pageBreakBefore w:val="1"/>
      <w:spacing w:after="480" w:before="480" w:line="520" w:lineRule="exact"/>
      <w:outlineLvl w:val="0"/>
    </w:pPr>
    <w:rPr>
      <w:rFonts w:cs="Times New Roman (Headings CS)" w:asciiTheme="minorHAnsi" w:eastAsiaTheme="majorEastAsia" w:hAnsiTheme="minorHAnsi"/>
      <w:b w:val="1"/>
      <w:color w:val="4472c4" w:themeColor="accent1"/>
      <w:sz w:val="48"/>
      <w:szCs w:val="32"/>
    </w:rPr>
  </w:style>
  <w:style w:type="paragraph" w:styleId="Ttulo2">
    <w:name w:val="heading 2"/>
    <w:basedOn w:val="Normal"/>
    <w:next w:val="Normal"/>
    <w:link w:val="Ttulo2Car"/>
    <w:uiPriority w:val="9"/>
    <w:unhideWhenUsed w:val="1"/>
    <w:qFormat w:val="1"/>
    <w:rsid w:val="009A1502"/>
    <w:pPr>
      <w:keepNext w:val="1"/>
      <w:keepLines w:val="1"/>
      <w:spacing w:before="160" w:line="360" w:lineRule="exact"/>
      <w:outlineLvl w:val="1"/>
    </w:pPr>
    <w:rPr>
      <w:rFonts w:cs="Times New Roman (Headings CS)" w:asciiTheme="minorHAnsi" w:eastAsiaTheme="majorEastAsia" w:hAnsiTheme="minorHAnsi"/>
      <w:b w:val="1"/>
      <w:color w:val="4472c4" w:themeColor="accent1"/>
      <w:sz w:val="32"/>
      <w:szCs w:val="26"/>
    </w:rPr>
  </w:style>
  <w:style w:type="paragraph" w:styleId="Ttulo3">
    <w:name w:val="heading 3"/>
    <w:basedOn w:val="Normal"/>
    <w:next w:val="Normal"/>
    <w:link w:val="Ttulo3Car"/>
    <w:uiPriority w:val="9"/>
    <w:unhideWhenUsed w:val="1"/>
    <w:qFormat w:val="1"/>
    <w:rsid w:val="009A1502"/>
    <w:pPr>
      <w:keepNext w:val="1"/>
      <w:keepLines w:val="1"/>
      <w:spacing w:before="240"/>
      <w:outlineLvl w:val="2"/>
    </w:pPr>
    <w:rPr>
      <w:rFonts w:asciiTheme="minorHAnsi" w:cstheme="majorBidi" w:eastAsiaTheme="majorEastAsia" w:hAnsiTheme="minorHAnsi"/>
      <w:b w:val="1"/>
      <w:color w:val="4472c4" w:themeColor="accent1"/>
      <w:sz w:val="24"/>
    </w:rPr>
  </w:style>
  <w:style w:type="paragraph" w:styleId="Ttulo4">
    <w:name w:val="heading 4"/>
    <w:basedOn w:val="Normal"/>
    <w:next w:val="Normal"/>
    <w:link w:val="Ttulo4Car"/>
    <w:uiPriority w:val="9"/>
    <w:semiHidden w:val="1"/>
    <w:unhideWhenUsed w:val="1"/>
    <w:qFormat w:val="1"/>
    <w:rsid w:val="009A1502"/>
    <w:pPr>
      <w:keepNext w:val="1"/>
      <w:keepLines w:val="1"/>
      <w:spacing w:after="100" w:before="40"/>
      <w:outlineLvl w:val="3"/>
    </w:pPr>
    <w:rPr>
      <w:rFonts w:cs="Times New Roman (Headings CS)" w:asciiTheme="minorHAnsi" w:eastAsiaTheme="majorEastAsia" w:hAnsiTheme="minorHAnsi"/>
      <w:b w:val="1"/>
      <w:iCs w:val="1"/>
      <w:color w:val="4472c4" w:themeColor="accent1"/>
    </w:rPr>
  </w:style>
  <w:style w:type="paragraph" w:styleId="Ttulo5">
    <w:name w:val="heading 5"/>
    <w:basedOn w:val="Normal"/>
    <w:next w:val="Normal"/>
    <w:link w:val="Ttulo5Car"/>
    <w:uiPriority w:val="9"/>
    <w:semiHidden w:val="1"/>
    <w:unhideWhenUsed w:val="1"/>
    <w:qFormat w:val="1"/>
    <w:rsid w:val="009A1502"/>
    <w:pPr>
      <w:keepNext w:val="1"/>
      <w:keepLines w:val="1"/>
      <w:spacing w:before="40" w:line="360" w:lineRule="exact"/>
      <w:outlineLvl w:val="4"/>
    </w:pPr>
    <w:rPr>
      <w:rFonts w:cstheme="majorBidi" w:eastAsiaTheme="majorEastAsia"/>
      <w:color w:val="aeaaaa" w:themeColor="background2" w:themeShade="0000BF"/>
      <w:sz w:val="3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uiPriority w:val="10"/>
    <w:qFormat w:val="1"/>
    <w:rsid w:val="009A1502"/>
    <w:pPr>
      <w:spacing w:after="0" w:before="0" w:line="760" w:lineRule="exact"/>
      <w:contextualSpacing w:val="1"/>
    </w:pPr>
    <w:rPr>
      <w:rFonts w:cs="Times New Roman (Headings CS)" w:asciiTheme="minorHAnsi" w:eastAsiaTheme="majorEastAsia" w:hAnsiTheme="minorHAnsi"/>
      <w:b w:val="1"/>
      <w:color w:val="4472c4" w:themeColor="accent1"/>
      <w:kern w:val="28"/>
      <w:sz w:val="72"/>
      <w:szCs w:val="56"/>
    </w:rPr>
  </w:style>
  <w:style w:type="character" w:styleId="Ttulo1Car" w:customStyle="1">
    <w:name w:val="Título 1 Car"/>
    <w:basedOn w:val="Fuentedeprrafopredeter"/>
    <w:link w:val="Ttulo1"/>
    <w:uiPriority w:val="9"/>
    <w:rsid w:val="0094445E"/>
    <w:rPr>
      <w:rFonts w:cs="Times New Roman (Headings CS)" w:eastAsiaTheme="majorEastAsia"/>
      <w:b w:val="1"/>
      <w:color w:val="4472c4" w:themeColor="accent1"/>
      <w:sz w:val="48"/>
      <w:szCs w:val="32"/>
    </w:rPr>
  </w:style>
  <w:style w:type="character" w:styleId="Ttulo2Car" w:customStyle="1">
    <w:name w:val="Título 2 Car"/>
    <w:basedOn w:val="Fuentedeprrafopredeter"/>
    <w:link w:val="Ttulo2"/>
    <w:uiPriority w:val="9"/>
    <w:rsid w:val="009A1502"/>
    <w:rPr>
      <w:rFonts w:cs="Times New Roman (Headings CS)" w:eastAsiaTheme="majorEastAsia"/>
      <w:b w:val="1"/>
      <w:color w:val="4472c4" w:themeColor="accent1"/>
      <w:sz w:val="32"/>
      <w:szCs w:val="26"/>
    </w:rPr>
  </w:style>
  <w:style w:type="character" w:styleId="Ttulo3Car" w:customStyle="1">
    <w:name w:val="Título 3 Car"/>
    <w:basedOn w:val="Fuentedeprrafopredeter"/>
    <w:link w:val="Ttulo3"/>
    <w:uiPriority w:val="9"/>
    <w:rsid w:val="009A1502"/>
    <w:rPr>
      <w:rFonts w:cstheme="majorBidi" w:eastAsiaTheme="majorEastAsia"/>
      <w:b w:val="1"/>
      <w:color w:val="4472c4" w:themeColor="accent1"/>
      <w:sz w:val="24"/>
      <w:szCs w:val="24"/>
    </w:rPr>
  </w:style>
  <w:style w:type="character" w:styleId="Ttulo4Car" w:customStyle="1">
    <w:name w:val="Título 4 Car"/>
    <w:basedOn w:val="Fuentedeprrafopredeter"/>
    <w:link w:val="Ttulo4"/>
    <w:uiPriority w:val="9"/>
    <w:rsid w:val="009A1502"/>
    <w:rPr>
      <w:rFonts w:cs="Times New Roman (Headings CS)" w:eastAsiaTheme="majorEastAsia"/>
      <w:b w:val="1"/>
      <w:iCs w:val="1"/>
      <w:color w:val="4472c4" w:themeColor="accent1"/>
      <w:sz w:val="20"/>
      <w:szCs w:val="24"/>
    </w:rPr>
  </w:style>
  <w:style w:type="character" w:styleId="Ttulo5Car" w:customStyle="1">
    <w:name w:val="Título 5 Car"/>
    <w:basedOn w:val="Fuentedeprrafopredeter"/>
    <w:link w:val="Ttulo5"/>
    <w:uiPriority w:val="9"/>
    <w:rsid w:val="009A1502"/>
    <w:rPr>
      <w:rFonts w:asciiTheme="majorHAnsi" w:cstheme="majorBidi" w:eastAsiaTheme="majorEastAsia" w:hAnsiTheme="majorHAnsi"/>
      <w:color w:val="aeaaaa" w:themeColor="background2" w:themeShade="0000BF"/>
      <w:sz w:val="32"/>
      <w:szCs w:val="24"/>
    </w:rPr>
  </w:style>
  <w:style w:type="character" w:styleId="Textoennegrita">
    <w:name w:val="Strong"/>
    <w:basedOn w:val="Fuentedeprrafopredeter"/>
    <w:uiPriority w:val="22"/>
    <w:qFormat w:val="1"/>
    <w:rsid w:val="009A1502"/>
    <w:rPr>
      <w:rFonts w:asciiTheme="minorHAnsi" w:hAnsiTheme="minorHAnsi"/>
      <w:b w:val="1"/>
      <w:bCs w:val="1"/>
    </w:rPr>
  </w:style>
  <w:style w:type="paragraph" w:styleId="Subttulo">
    <w:name w:val="Subtitle"/>
    <w:basedOn w:val="Normal"/>
    <w:next w:val="Normal"/>
    <w:link w:val="SubttuloCar"/>
    <w:pPr>
      <w:spacing w:after="160" w:before="0" w:line="760" w:lineRule="auto"/>
    </w:pPr>
    <w:rPr>
      <w:color w:val="aeaaaa"/>
      <w:sz w:val="72"/>
      <w:szCs w:val="72"/>
    </w:rPr>
  </w:style>
  <w:style w:type="character" w:styleId="SubttuloCar" w:customStyle="1">
    <w:name w:val="Subtítulo Car"/>
    <w:basedOn w:val="Fuentedeprrafopredeter"/>
    <w:link w:val="Subttulo"/>
    <w:uiPriority w:val="11"/>
    <w:rsid w:val="009A1502"/>
    <w:rPr>
      <w:rFonts w:cs="Times New Roman (Body CS)" w:asciiTheme="majorHAnsi" w:eastAsiaTheme="minorEastAsia" w:hAnsiTheme="majorHAnsi"/>
      <w:color w:val="aeaaaa" w:themeColor="background2" w:themeShade="0000BF"/>
      <w:sz w:val="72"/>
    </w:rPr>
  </w:style>
  <w:style w:type="paragraph" w:styleId="Piedepgina">
    <w:name w:val="footer"/>
    <w:basedOn w:val="Normal"/>
    <w:link w:val="PiedepginaCar"/>
    <w:uiPriority w:val="99"/>
    <w:unhideWhenUsed w:val="1"/>
    <w:rsid w:val="009A1502"/>
    <w:pPr>
      <w:tabs>
        <w:tab w:val="center" w:pos="4513"/>
        <w:tab w:val="right" w:pos="9026"/>
      </w:tabs>
    </w:pPr>
    <w:rPr>
      <w:color w:val="000000" w:themeColor="text1"/>
    </w:rPr>
  </w:style>
  <w:style w:type="character" w:styleId="PiedepginaCar" w:customStyle="1">
    <w:name w:val="Pie de página Car"/>
    <w:basedOn w:val="Fuentedeprrafopredeter"/>
    <w:link w:val="Piedepgina"/>
    <w:uiPriority w:val="99"/>
    <w:rsid w:val="009A1502"/>
    <w:rPr>
      <w:rFonts w:asciiTheme="majorHAnsi" w:hAnsiTheme="majorHAnsi"/>
      <w:color w:val="000000" w:themeColor="text1"/>
      <w:sz w:val="20"/>
      <w:szCs w:val="24"/>
    </w:rPr>
  </w:style>
  <w:style w:type="character" w:styleId="Nmerodepgina">
    <w:name w:val="page number"/>
    <w:basedOn w:val="Fuentedeprrafopredeter"/>
    <w:uiPriority w:val="99"/>
    <w:semiHidden w:val="1"/>
    <w:unhideWhenUsed w:val="1"/>
    <w:rsid w:val="009A1502"/>
  </w:style>
  <w:style w:type="paragraph" w:styleId="Bullets1" w:customStyle="1">
    <w:name w:val="Bullets 1"/>
    <w:basedOn w:val="Prrafodelista"/>
    <w:qFormat w:val="1"/>
    <w:rsid w:val="009A1502"/>
    <w:pPr>
      <w:numPr>
        <w:numId w:val="1"/>
      </w:numPr>
      <w:tabs>
        <w:tab w:val="num" w:pos="360"/>
      </w:tabs>
      <w:ind w:firstLine="0"/>
    </w:pPr>
    <w:rPr>
      <w:rFonts w:cs="Times New Roman (Body CS)"/>
    </w:rPr>
  </w:style>
  <w:style w:type="character" w:styleId="PuestoCar" w:customStyle="1">
    <w:name w:val="Puesto Car"/>
    <w:basedOn w:val="Fuentedeprrafopredeter"/>
    <w:link w:val="Puesto"/>
    <w:uiPriority w:val="10"/>
    <w:rsid w:val="009A1502"/>
    <w:rPr>
      <w:rFonts w:cs="Times New Roman (Headings CS)" w:eastAsiaTheme="majorEastAsia"/>
      <w:b w:val="1"/>
      <w:color w:val="4472c4" w:themeColor="accent1"/>
      <w:kern w:val="28"/>
      <w:sz w:val="72"/>
      <w:szCs w:val="56"/>
    </w:rPr>
  </w:style>
  <w:style w:type="paragraph" w:styleId="Author" w:customStyle="1">
    <w:name w:val="Author"/>
    <w:basedOn w:val="Normal"/>
    <w:qFormat w:val="1"/>
    <w:rsid w:val="009A1502"/>
    <w:pPr>
      <w:pBdr>
        <w:top w:color="auto" w:space="16" w:sz="4" w:val="single"/>
      </w:pBdr>
      <w:spacing w:line="360" w:lineRule="exact"/>
    </w:pPr>
    <w:rPr>
      <w:sz w:val="32"/>
    </w:rPr>
  </w:style>
  <w:style w:type="paragraph" w:styleId="Textonotapie">
    <w:name w:val="footnote text"/>
    <w:basedOn w:val="Normal"/>
    <w:link w:val="TextonotapieCar"/>
    <w:uiPriority w:val="99"/>
    <w:semiHidden w:val="1"/>
    <w:unhideWhenUsed w:val="1"/>
    <w:rsid w:val="009A1502"/>
    <w:pPr>
      <w:spacing w:after="0" w:before="0" w:line="240" w:lineRule="auto"/>
    </w:pPr>
    <w:rPr>
      <w:rFonts w:cs="Times New Roman (Body CS)"/>
      <w:sz w:val="13"/>
      <w:szCs w:val="20"/>
    </w:rPr>
  </w:style>
  <w:style w:type="character" w:styleId="TextonotapieCar" w:customStyle="1">
    <w:name w:val="Texto nota pie Car"/>
    <w:basedOn w:val="Fuentedeprrafopredeter"/>
    <w:link w:val="Textonotapie"/>
    <w:uiPriority w:val="99"/>
    <w:semiHidden w:val="1"/>
    <w:rsid w:val="009A1502"/>
    <w:rPr>
      <w:rFonts w:cs="Times New Roman (Body CS)" w:asciiTheme="majorHAnsi" w:hAnsiTheme="majorHAnsi"/>
      <w:sz w:val="13"/>
      <w:szCs w:val="20"/>
    </w:rPr>
  </w:style>
  <w:style w:type="character" w:styleId="Refdenotaalpie">
    <w:name w:val="footnote reference"/>
    <w:basedOn w:val="Fuentedeprrafopredeter"/>
    <w:uiPriority w:val="99"/>
    <w:semiHidden w:val="1"/>
    <w:unhideWhenUsed w:val="1"/>
    <w:rsid w:val="009A1502"/>
    <w:rPr>
      <w:vertAlign w:val="superscript"/>
    </w:rPr>
  </w:style>
  <w:style w:type="paragraph" w:styleId="Textonotaalfinal">
    <w:name w:val="endnote text"/>
    <w:basedOn w:val="Normal"/>
    <w:link w:val="TextonotaalfinalCar"/>
    <w:uiPriority w:val="99"/>
    <w:semiHidden w:val="1"/>
    <w:unhideWhenUsed w:val="1"/>
    <w:rsid w:val="009A1502"/>
    <w:pPr>
      <w:spacing w:after="0" w:before="0" w:line="240" w:lineRule="auto"/>
    </w:pPr>
    <w:rPr>
      <w:sz w:val="13"/>
      <w:szCs w:val="20"/>
    </w:rPr>
  </w:style>
  <w:style w:type="character" w:styleId="TextonotaalfinalCar" w:customStyle="1">
    <w:name w:val="Texto nota al final Car"/>
    <w:basedOn w:val="Fuentedeprrafopredeter"/>
    <w:link w:val="Textonotaalfinal"/>
    <w:uiPriority w:val="99"/>
    <w:semiHidden w:val="1"/>
    <w:rsid w:val="009A1502"/>
    <w:rPr>
      <w:rFonts w:asciiTheme="majorHAnsi" w:hAnsiTheme="majorHAnsi"/>
      <w:sz w:val="13"/>
      <w:szCs w:val="20"/>
    </w:rPr>
  </w:style>
  <w:style w:type="character" w:styleId="Refdenotaalfinal">
    <w:name w:val="endnote reference"/>
    <w:basedOn w:val="Fuentedeprrafopredeter"/>
    <w:uiPriority w:val="99"/>
    <w:semiHidden w:val="1"/>
    <w:unhideWhenUsed w:val="1"/>
    <w:rsid w:val="009A1502"/>
    <w:rPr>
      <w:vertAlign w:val="superscript"/>
    </w:rPr>
  </w:style>
  <w:style w:type="table" w:styleId="Tabladecuadrcula5oscura-nfasis6">
    <w:name w:val="Grid Table 5 Dark Accent 6"/>
    <w:basedOn w:val="Tablanormal"/>
    <w:uiPriority w:val="50"/>
    <w:rsid w:val="009A1502"/>
    <w:pPr>
      <w:spacing w:after="0"/>
    </w:pPr>
    <w:rPr>
      <w:rFonts w:cs="Times New Roman (Body CS)" w:asciiTheme="majorHAnsi" w:hAnsiTheme="majorHAnsi"/>
      <w:szCs w:val="24"/>
    </w:rPr>
    <w:tblPr>
      <w:tblStyleRowBandSize w:val="1"/>
      <w:tblStyleColBandSize w:val="1"/>
      <w:tblBorders>
        <w:top w:color="auto" w:space="0" w:sz="4" w:val="single"/>
        <w:left w:color="auto" w:space="0" w:sz="4" w:val="single"/>
        <w:bottom w:color="auto" w:space="0" w:sz="4" w:val="single"/>
        <w:right w:color="auto" w:space="0" w:sz="4" w:val="single"/>
        <w:insideH w:color="auto" w:space="0" w:sz="8" w:val="single"/>
        <w:insideV w:color="auto" w:space="0" w:sz="8" w:val="single"/>
      </w:tblBorders>
    </w:tblPr>
    <w:tcPr>
      <w:shd w:color="auto" w:fill="92d050"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paragraph" w:styleId="Prrafodelista">
    <w:name w:val="List Paragraph"/>
    <w:basedOn w:val="Normal"/>
    <w:uiPriority w:val="34"/>
    <w:qFormat w:val="1"/>
    <w:rsid w:val="009A1502"/>
    <w:pPr>
      <w:ind w:left="720"/>
      <w:contextualSpacing w:val="1"/>
    </w:pPr>
  </w:style>
  <w:style w:type="table" w:styleId="Tablaconcuadrcula">
    <w:name w:val="Table Grid"/>
    <w:basedOn w:val="Tablanormal"/>
    <w:uiPriority w:val="39"/>
    <w:rsid w:val="006A50B4"/>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D9619A"/>
    <w:rPr>
      <w:color w:val="0563c1" w:themeColor="hyperlink"/>
      <w:u w:val="single"/>
    </w:rPr>
  </w:style>
  <w:style w:type="character" w:styleId="UnresolvedMention" w:customStyle="1">
    <w:name w:val="Unresolved Mention"/>
    <w:basedOn w:val="Fuentedeprrafopredeter"/>
    <w:uiPriority w:val="99"/>
    <w:semiHidden w:val="1"/>
    <w:unhideWhenUsed w:val="1"/>
    <w:rsid w:val="00D9619A"/>
    <w:rPr>
      <w:color w:val="605e5c"/>
      <w:shd w:color="auto" w:fill="e1dfdd" w:val="clear"/>
    </w:rPr>
  </w:style>
  <w:style w:type="table" w:styleId="a" w:customStyle="1">
    <w:basedOn w:val="Tablanormal"/>
    <w:pPr>
      <w:spacing w:after="0"/>
    </w:pPr>
    <w:tblPr>
      <w:tblStyleRowBandSize w:val="1"/>
      <w:tblStyleColBandSize w:val="1"/>
      <w:tblCellMar>
        <w:left w:w="115.0" w:type="dxa"/>
        <w:right w:w="115.0" w:type="dxa"/>
      </w:tblCellMar>
    </w:tblPr>
    <w:tcPr>
      <w:shd w:color="auto" w:fill="92d050" w:val="clear"/>
    </w:tcPr>
  </w:style>
  <w:style w:type="paragraph" w:styleId="Encabezado">
    <w:name w:val="header"/>
    <w:basedOn w:val="Normal"/>
    <w:link w:val="EncabezadoCar"/>
    <w:uiPriority w:val="99"/>
    <w:unhideWhenUsed w:val="1"/>
    <w:rsid w:val="00963619"/>
    <w:pPr>
      <w:tabs>
        <w:tab w:val="center" w:pos="4513"/>
        <w:tab w:val="right" w:pos="9026"/>
      </w:tabs>
      <w:spacing w:after="0" w:before="0" w:line="240" w:lineRule="auto"/>
    </w:pPr>
  </w:style>
  <w:style w:type="character" w:styleId="EncabezadoCar" w:customStyle="1">
    <w:name w:val="Encabezado Car"/>
    <w:basedOn w:val="Fuentedeprrafopredeter"/>
    <w:link w:val="Encabezado"/>
    <w:uiPriority w:val="99"/>
    <w:rsid w:val="00963619"/>
    <w:rPr>
      <w:rFonts w:asciiTheme="majorHAnsi" w:hAnsiTheme="majorHAnsi"/>
      <w:szCs w:val="24"/>
    </w:rPr>
  </w:style>
  <w:style w:type="table" w:styleId="a0" w:customStyle="1">
    <w:basedOn w:val="Tablanormal"/>
    <w:pPr>
      <w:spacing w:after="0"/>
    </w:pPr>
    <w:tblPr>
      <w:tblStyleRowBandSize w:val="1"/>
      <w:tblStyleColBandSize w:val="1"/>
      <w:tblCellMar>
        <w:left w:w="115.0" w:type="dxa"/>
        <w:right w:w="115.0" w:type="dxa"/>
      </w:tblCellMar>
    </w:tblPr>
    <w:tcPr>
      <w:shd w:color="auto" w:fill="92d050" w:val="clear"/>
    </w:tcPr>
  </w:style>
  <w:style w:type="table" w:styleId="a1" w:customStyle="1">
    <w:basedOn w:val="Tablanormal"/>
    <w:pPr>
      <w:spacing w:after="0"/>
    </w:pPr>
    <w:tblPr>
      <w:tblStyleRowBandSize w:val="1"/>
      <w:tblStyleColBandSize w:val="1"/>
      <w:tblCellMar>
        <w:left w:w="115.0" w:type="dxa"/>
        <w:right w:w="115.0" w:type="dxa"/>
      </w:tblCellMar>
    </w:tblPr>
    <w:tcPr>
      <w:shd w:color="auto" w:fill="92d050" w:val="clear"/>
    </w:tcPr>
  </w:style>
  <w:style w:type="paragraph" w:styleId="Subtitle">
    <w:name w:val="Subtitle"/>
    <w:basedOn w:val="Normal"/>
    <w:next w:val="Normal"/>
    <w:pPr>
      <w:spacing w:after="160" w:before="0" w:line="760" w:lineRule="auto"/>
    </w:pPr>
    <w:rPr>
      <w:color w:val="aeaaaa"/>
      <w:sz w:val="72"/>
      <w:szCs w:val="72"/>
    </w:rPr>
  </w:style>
  <w:style w:type="table" w:styleId="Table1">
    <w:basedOn w:val="TableNormal"/>
    <w:pPr>
      <w:spacing w:after="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92d050" w:val="clear"/>
    </w:tcPr>
  </w:style>
  <w:style w:type="table" w:styleId="Table2">
    <w:basedOn w:val="TableNormal"/>
    <w:pPr>
      <w:spacing w:after="0" w:lineRule="auto"/>
    </w:pPr>
    <w:rPr>
      <w:rFonts w:ascii="Calibri" w:cs="Calibri" w:eastAsia="Calibri" w:hAnsi="Calibri"/>
    </w:rPr>
    <w:tblPr>
      <w:tblStyleRowBandSize w:val="1"/>
      <w:tblStyleColBandSize w:val="1"/>
      <w:tblCellMar>
        <w:top w:w="0.0" w:type="dxa"/>
        <w:left w:w="115.0" w:type="dxa"/>
        <w:bottom w:w="0.0" w:type="dxa"/>
        <w:right w:w="115.0" w:type="dxa"/>
      </w:tblCellMar>
    </w:tblPr>
    <w:tcPr>
      <w:shd w:fill="92d050" w:val="clear"/>
    </w:tcPr>
  </w:style>
  <w:style w:type="paragraph" w:styleId="Subtitle">
    <w:name w:val="Subtitle"/>
    <w:basedOn w:val="Normal"/>
    <w:next w:val="Normal"/>
    <w:pPr>
      <w:spacing w:after="160" w:before="0" w:line="760" w:lineRule="auto"/>
    </w:pPr>
    <w:rPr>
      <w:color w:val="aeaaaa"/>
      <w:sz w:val="72"/>
      <w:szCs w:val="7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160" w:before="0" w:line="760" w:lineRule="auto"/>
    </w:pPr>
    <w:rPr>
      <w:color w:val="aeaaaa"/>
      <w:sz w:val="72"/>
      <w:szCs w:val="7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ublic.consultation@climatebonds.ne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JJwO1e/zv/V9pINxrvj6jvCIA==">AMUW2mV0gZxS4SiPDCQVQCJ9u//VBrpBXuyLvf1xoX+tDpGhRibX9bp8uKokSC/bwgy/CPcqUavPwkekLr4t1LLIZp9x29Ze1uPwG0ka36KnblO3El/8lLk=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2022-03-16T19:54:00Z</dcterms:created>
  <dc:creator>Michelle Horsfield</dc:creator>
</cp:coreProperties>
</file>