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4B07" w14:textId="4DFB84BC" w:rsidR="000D69E8" w:rsidRPr="00F95393" w:rsidRDefault="003047EC" w:rsidP="00B26503">
      <w:pPr>
        <w:pStyle w:val="Heading2"/>
        <w:jc w:val="center"/>
        <w:rPr>
          <w:sz w:val="32"/>
        </w:rPr>
      </w:pPr>
      <w:bookmarkStart w:id="0" w:name="_Hlk528932252"/>
      <w:r w:rsidRPr="00F95393">
        <w:rPr>
          <w:sz w:val="32"/>
        </w:rPr>
        <w:t xml:space="preserve">Climate Bonds Standard </w:t>
      </w:r>
      <w:r w:rsidR="00464250">
        <w:rPr>
          <w:sz w:val="32"/>
        </w:rPr>
        <w:t xml:space="preserve">Version 2.1 </w:t>
      </w:r>
      <w:proofErr w:type="gramStart"/>
      <w:r w:rsidRPr="00F95393">
        <w:rPr>
          <w:sz w:val="32"/>
        </w:rPr>
        <w:t>Pre Issuance</w:t>
      </w:r>
      <w:proofErr w:type="gramEnd"/>
      <w:r w:rsidRPr="00F95393">
        <w:rPr>
          <w:sz w:val="32"/>
        </w:rPr>
        <w:t xml:space="preserve"> Certification </w:t>
      </w:r>
      <w:r w:rsidR="00416E70" w:rsidRPr="00F95393">
        <w:rPr>
          <w:sz w:val="32"/>
        </w:rPr>
        <w:t>Requirements</w:t>
      </w:r>
    </w:p>
    <w:bookmarkEnd w:id="0"/>
    <w:p w14:paraId="348A0C40" w14:textId="77777777" w:rsidR="003047EC" w:rsidRDefault="003047EC"/>
    <w:tbl>
      <w:tblPr>
        <w:tblStyle w:val="TableGrid"/>
        <w:tblW w:w="9680" w:type="dxa"/>
        <w:tblInd w:w="-459" w:type="dxa"/>
        <w:tblLook w:val="04A0" w:firstRow="1" w:lastRow="0" w:firstColumn="1" w:lastColumn="0" w:noHBand="0" w:noVBand="1"/>
      </w:tblPr>
      <w:tblGrid>
        <w:gridCol w:w="3315"/>
        <w:gridCol w:w="4835"/>
        <w:gridCol w:w="1523"/>
        <w:gridCol w:w="7"/>
      </w:tblGrid>
      <w:tr w:rsidR="00A43303" w14:paraId="6CFA4FE7" w14:textId="74656D3B" w:rsidTr="00830CE9">
        <w:tc>
          <w:tcPr>
            <w:tcW w:w="9680" w:type="dxa"/>
            <w:gridSpan w:val="4"/>
            <w:tcBorders>
              <w:bottom w:val="single" w:sz="4" w:space="0" w:color="auto"/>
            </w:tcBorders>
            <w:shd w:val="clear" w:color="auto" w:fill="99CCFF"/>
          </w:tcPr>
          <w:p w14:paraId="783EBF2B" w14:textId="1E64FDA6" w:rsidR="00A43303" w:rsidRPr="000D69E8" w:rsidRDefault="001F4238" w:rsidP="00045E45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1</w:t>
            </w:r>
            <w:r w:rsidR="00A43303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Selection of </w:t>
            </w:r>
            <w:r w:rsidR="00A43303" w:rsidRPr="000D69E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Nominated Projects &amp; Assets</w:t>
            </w:r>
          </w:p>
          <w:p w14:paraId="721C5BCE" w14:textId="77777777" w:rsidR="00A43303" w:rsidRDefault="00A43303" w:rsidP="00045E45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81104" w:rsidRPr="000D69E8" w14:paraId="55F54F24" w14:textId="44FAD2EA" w:rsidTr="00830CE9">
        <w:trPr>
          <w:gridAfter w:val="1"/>
          <w:wAfter w:w="7" w:type="dxa"/>
          <w:trHeight w:val="405"/>
        </w:trPr>
        <w:tc>
          <w:tcPr>
            <w:tcW w:w="3369" w:type="dxa"/>
            <w:shd w:val="clear" w:color="auto" w:fill="99CCFF"/>
          </w:tcPr>
          <w:p w14:paraId="57402B87" w14:textId="5555190C" w:rsidR="00A43303" w:rsidRPr="00E56099" w:rsidRDefault="00A43303" w:rsidP="00045E45">
            <w:pPr>
              <w:pStyle w:val="TableParagraph"/>
              <w:ind w:right="504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56099">
              <w:rPr>
                <w:rFonts w:ascii="Calibri" w:hAnsi="Calibri"/>
                <w:b/>
                <w:sz w:val="24"/>
                <w:szCs w:val="24"/>
              </w:rPr>
              <w:t xml:space="preserve">Climate Bonds Standard Requirement </w:t>
            </w:r>
          </w:p>
        </w:tc>
        <w:tc>
          <w:tcPr>
            <w:tcW w:w="4995" w:type="dxa"/>
            <w:shd w:val="clear" w:color="auto" w:fill="99CCFF"/>
          </w:tcPr>
          <w:p w14:paraId="53D2B84D" w14:textId="7E6D885B" w:rsidR="00A43303" w:rsidRPr="000D69E8" w:rsidRDefault="00A43303" w:rsidP="005057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Findings </w:t>
            </w:r>
          </w:p>
        </w:tc>
        <w:tc>
          <w:tcPr>
            <w:tcW w:w="1309" w:type="dxa"/>
            <w:shd w:val="clear" w:color="auto" w:fill="99CCFF"/>
          </w:tcPr>
          <w:p w14:paraId="657A3632" w14:textId="501E6435" w:rsidR="00A43303" w:rsidRDefault="008E4CB5" w:rsidP="0050576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Requirement </w:t>
            </w:r>
            <w:r w:rsidR="00951672">
              <w:rPr>
                <w:rFonts w:ascii="Calibri" w:hAnsi="Calibri"/>
                <w:b/>
              </w:rPr>
              <w:t xml:space="preserve">Met </w:t>
            </w:r>
            <w:r w:rsidR="00381104">
              <w:rPr>
                <w:rFonts w:ascii="Calibri" w:hAnsi="Calibri"/>
                <w:b/>
              </w:rPr>
              <w:t xml:space="preserve"> </w:t>
            </w:r>
          </w:p>
        </w:tc>
      </w:tr>
      <w:tr w:rsidR="00381104" w14:paraId="7A0ABAF9" w14:textId="1C7DF82E" w:rsidTr="00830CE9">
        <w:trPr>
          <w:gridAfter w:val="1"/>
          <w:wAfter w:w="7" w:type="dxa"/>
        </w:trPr>
        <w:tc>
          <w:tcPr>
            <w:tcW w:w="3369" w:type="dxa"/>
          </w:tcPr>
          <w:p w14:paraId="1EA5F93A" w14:textId="14AB6FF8" w:rsidR="00A43303" w:rsidRPr="004C18F1" w:rsidRDefault="00EB529F" w:rsidP="00BE6178">
            <w:pPr>
              <w:pStyle w:val="TableParagraph"/>
              <w:ind w:right="29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A43303" w:rsidRPr="004C18F1">
              <w:rPr>
                <w:rFonts w:ascii="Calibri" w:hAnsi="Calibri"/>
                <w:b/>
                <w:sz w:val="24"/>
                <w:szCs w:val="24"/>
              </w:rPr>
              <w:t xml:space="preserve">.1. </w:t>
            </w:r>
            <w:r w:rsidR="00A43303" w:rsidRPr="004C18F1">
              <w:rPr>
                <w:rFonts w:ascii="Calibri" w:hAnsi="Calibri"/>
                <w:sz w:val="24"/>
                <w:szCs w:val="24"/>
              </w:rPr>
              <w:t xml:space="preserve">The Issuer shall </w:t>
            </w:r>
            <w:r>
              <w:rPr>
                <w:rFonts w:ascii="Calibri" w:hAnsi="Calibri"/>
                <w:sz w:val="24"/>
                <w:szCs w:val="24"/>
              </w:rPr>
              <w:t xml:space="preserve">establish, document and </w:t>
            </w:r>
            <w:r w:rsidR="00A43303" w:rsidRPr="004C18F1">
              <w:rPr>
                <w:rFonts w:ascii="Calibri" w:hAnsi="Calibri"/>
                <w:sz w:val="24"/>
                <w:szCs w:val="24"/>
              </w:rPr>
              <w:t>maintain a decision- making process which it uses to determine the continuing eligibility of the Nominated Projects &amp; Assets. This includes, without limitation:</w:t>
            </w:r>
          </w:p>
          <w:p w14:paraId="7FCA05EE" w14:textId="77777777" w:rsidR="00A43303" w:rsidRDefault="0081738A" w:rsidP="004C18F1">
            <w:pPr>
              <w:ind w:left="17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</w:t>
            </w:r>
            <w:r w:rsidR="00A43303" w:rsidRPr="004C18F1">
              <w:rPr>
                <w:rFonts w:ascii="Calibri" w:hAnsi="Calibri"/>
                <w:b/>
              </w:rPr>
              <w:t>1.1</w:t>
            </w:r>
            <w:r w:rsidR="00A43303" w:rsidRPr="004C18F1">
              <w:rPr>
                <w:rFonts w:ascii="Calibri" w:hAnsi="Calibri"/>
              </w:rPr>
              <w:t>. A statement on the environmental objectives of the bond.</w:t>
            </w:r>
          </w:p>
          <w:p w14:paraId="3EEA0ADE" w14:textId="04527380" w:rsidR="0081738A" w:rsidRDefault="0081738A" w:rsidP="004C18F1">
            <w:pPr>
              <w:ind w:left="170"/>
            </w:pPr>
            <w:r>
              <w:rPr>
                <w:rFonts w:ascii="Calibri" w:hAnsi="Calibri"/>
                <w:b/>
              </w:rPr>
              <w:t>1.</w:t>
            </w:r>
            <w:r w:rsidRPr="00D46D78">
              <w:rPr>
                <w:rFonts w:ascii="Calibri" w:hAnsi="Calibri"/>
                <w:b/>
              </w:rPr>
              <w:t>1.2</w:t>
            </w:r>
            <w:r w:rsidRPr="00D46D78">
              <w:rPr>
                <w:rFonts w:ascii="Calibri" w:hAnsi="Calibri"/>
              </w:rPr>
              <w:t>. A process to determine whether the Nominated Projects &amp; Assets meet the eligibility requirements specified in Part B of the Climate Bonds Standard.</w:t>
            </w:r>
          </w:p>
        </w:tc>
        <w:tc>
          <w:tcPr>
            <w:tcW w:w="4995" w:type="dxa"/>
          </w:tcPr>
          <w:p w14:paraId="33AFCAFA" w14:textId="77777777" w:rsidR="00A43303" w:rsidRDefault="00A43303"/>
        </w:tc>
        <w:tc>
          <w:tcPr>
            <w:tcW w:w="1309" w:type="dxa"/>
          </w:tcPr>
          <w:p w14:paraId="27A6B249" w14:textId="77777777" w:rsidR="00A43303" w:rsidRDefault="00A43303"/>
        </w:tc>
      </w:tr>
      <w:tr w:rsidR="00381104" w14:paraId="63A539B7" w14:textId="29FCF237" w:rsidTr="00830CE9">
        <w:trPr>
          <w:gridAfter w:val="1"/>
          <w:wAfter w:w="7" w:type="dxa"/>
        </w:trPr>
        <w:tc>
          <w:tcPr>
            <w:tcW w:w="3369" w:type="dxa"/>
          </w:tcPr>
          <w:p w14:paraId="21833936" w14:textId="08215D93" w:rsidR="0081738A" w:rsidRPr="0081738A" w:rsidRDefault="0081738A" w:rsidP="0081738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</w:t>
            </w:r>
            <w:r w:rsidR="00A43303" w:rsidRPr="00D46D78">
              <w:rPr>
                <w:rFonts w:ascii="Calibri" w:hAnsi="Calibri"/>
                <w:b/>
              </w:rPr>
              <w:t xml:space="preserve">2. </w:t>
            </w:r>
            <w:r w:rsidR="00A43303" w:rsidRPr="00D46D78">
              <w:rPr>
                <w:rFonts w:ascii="Calibri" w:hAnsi="Calibri"/>
              </w:rPr>
              <w:t xml:space="preserve">All Nominated Projects &amp; Assets </w:t>
            </w:r>
            <w:r w:rsidR="00580A11">
              <w:rPr>
                <w:rFonts w:ascii="Calibri" w:hAnsi="Calibri"/>
              </w:rPr>
              <w:t xml:space="preserve">which are proposed to be associated with </w:t>
            </w:r>
            <w:r w:rsidR="00A43303" w:rsidRPr="00D46D78">
              <w:rPr>
                <w:rFonts w:ascii="Calibri" w:hAnsi="Calibri"/>
              </w:rPr>
              <w:t xml:space="preserve">the </w:t>
            </w:r>
            <w:proofErr w:type="gramStart"/>
            <w:r w:rsidR="00A43303" w:rsidRPr="00D46D78">
              <w:rPr>
                <w:rFonts w:ascii="Calibri" w:hAnsi="Calibri"/>
              </w:rPr>
              <w:t>bond’s</w:t>
            </w:r>
            <w:proofErr w:type="gramEnd"/>
            <w:r w:rsidR="00A43303" w:rsidRPr="00D46D78">
              <w:rPr>
                <w:rFonts w:ascii="Calibri" w:hAnsi="Calibri"/>
              </w:rPr>
              <w:t xml:space="preserve"> shall </w:t>
            </w:r>
            <w:r w:rsidRPr="0081738A">
              <w:rPr>
                <w:rFonts w:ascii="Calibri" w:hAnsi="Calibri"/>
              </w:rPr>
              <w:t>meet the</w:t>
            </w:r>
            <w:r w:rsidR="002D2945">
              <w:rPr>
                <w:rFonts w:ascii="Calibri" w:hAnsi="Calibri"/>
              </w:rPr>
              <w:t xml:space="preserve"> </w:t>
            </w:r>
            <w:r w:rsidRPr="0081738A">
              <w:rPr>
                <w:rFonts w:ascii="Calibri" w:hAnsi="Calibri"/>
              </w:rPr>
              <w:t xml:space="preserve">bond’s documented objectives as stated under Clause 1.1 and </w:t>
            </w:r>
            <w:r>
              <w:rPr>
                <w:rFonts w:ascii="Calibri" w:hAnsi="Calibri"/>
              </w:rPr>
              <w:t>will</w:t>
            </w:r>
            <w:r w:rsidRPr="0081738A">
              <w:rPr>
                <w:rFonts w:ascii="Calibri" w:hAnsi="Calibri"/>
              </w:rPr>
              <w:t xml:space="preserve"> conform to the eligibility</w:t>
            </w:r>
          </w:p>
          <w:p w14:paraId="73F8CA47" w14:textId="42367E98" w:rsidR="00A43303" w:rsidRDefault="0081738A" w:rsidP="0081738A">
            <w:r w:rsidRPr="0081738A">
              <w:rPr>
                <w:rFonts w:ascii="Calibri" w:hAnsi="Calibri"/>
              </w:rPr>
              <w:t>requirements under Part B of the Climate Bonds Standard</w:t>
            </w:r>
            <w:r w:rsidR="00A43303" w:rsidRPr="00D46D78">
              <w:rPr>
                <w:rFonts w:ascii="Calibri" w:hAnsi="Calibri"/>
              </w:rPr>
              <w:t>.</w:t>
            </w:r>
          </w:p>
        </w:tc>
        <w:tc>
          <w:tcPr>
            <w:tcW w:w="4995" w:type="dxa"/>
          </w:tcPr>
          <w:p w14:paraId="2A74F344" w14:textId="77777777" w:rsidR="00A43303" w:rsidRDefault="00A43303"/>
        </w:tc>
        <w:tc>
          <w:tcPr>
            <w:tcW w:w="1309" w:type="dxa"/>
          </w:tcPr>
          <w:p w14:paraId="67E50437" w14:textId="77777777" w:rsidR="00A43303" w:rsidRDefault="00A43303"/>
        </w:tc>
      </w:tr>
      <w:tr w:rsidR="00B54846" w14:paraId="5F566F5C" w14:textId="77777777" w:rsidTr="00830CE9">
        <w:trPr>
          <w:gridAfter w:val="1"/>
          <w:wAfter w:w="7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14:paraId="70563759" w14:textId="0096CE6C" w:rsidR="00B54846" w:rsidRPr="00CB45B5" w:rsidRDefault="00580A11" w:rsidP="00B5484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1.3</w:t>
            </w:r>
            <w:r w:rsidRPr="00CB45B5">
              <w:rPr>
                <w:rFonts w:ascii="Calibri" w:hAnsi="Calibri"/>
              </w:rPr>
              <w:t xml:space="preserve"> </w:t>
            </w:r>
            <w:r w:rsidR="00B54846" w:rsidRPr="00CB45B5">
              <w:rPr>
                <w:rFonts w:ascii="Calibri" w:hAnsi="Calibri"/>
              </w:rPr>
              <w:t>The Issuer shall document the Nominated Projects &amp; Assets which are proposed to be associated with the bond</w:t>
            </w:r>
          </w:p>
          <w:p w14:paraId="52EE2696" w14:textId="77777777" w:rsidR="00356AAB" w:rsidRDefault="00B54846" w:rsidP="00B54846">
            <w:pPr>
              <w:rPr>
                <w:rFonts w:ascii="Calibri" w:hAnsi="Calibri"/>
              </w:rPr>
            </w:pPr>
            <w:r w:rsidRPr="00CB45B5">
              <w:rPr>
                <w:rFonts w:ascii="Calibri" w:hAnsi="Calibri"/>
              </w:rPr>
              <w:t>and which have been assessed as likely to be Eligible Projects &amp; Assets.</w:t>
            </w:r>
          </w:p>
          <w:p w14:paraId="02BBBBE6" w14:textId="070F0BB9" w:rsidR="00B54846" w:rsidRDefault="00B54846" w:rsidP="002D2945">
            <w:pPr>
              <w:rPr>
                <w:rFonts w:ascii="Calibri" w:hAnsi="Calibri"/>
                <w:b/>
              </w:rPr>
            </w:pPr>
            <w:r w:rsidRPr="00CB45B5">
              <w:rPr>
                <w:rFonts w:ascii="Calibri" w:hAnsi="Calibri"/>
              </w:rPr>
              <w:t>The Issuer shall establish a list of</w:t>
            </w:r>
            <w:r w:rsidR="002D2945">
              <w:rPr>
                <w:rFonts w:ascii="Calibri" w:hAnsi="Calibri"/>
              </w:rPr>
              <w:t xml:space="preserve"> </w:t>
            </w:r>
            <w:r w:rsidRPr="00CB45B5">
              <w:rPr>
                <w:rFonts w:ascii="Calibri" w:hAnsi="Calibri"/>
              </w:rPr>
              <w:t>Nominated Projects &amp; Assets which can be kept up-to-date during the term of the bond.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77241934" w14:textId="77777777" w:rsidR="00B54846" w:rsidRDefault="00B54846"/>
        </w:tc>
        <w:tc>
          <w:tcPr>
            <w:tcW w:w="1309" w:type="dxa"/>
            <w:tcBorders>
              <w:bottom w:val="single" w:sz="4" w:space="0" w:color="auto"/>
            </w:tcBorders>
          </w:tcPr>
          <w:p w14:paraId="3EE7D801" w14:textId="77777777" w:rsidR="00B54846" w:rsidRDefault="00B54846"/>
        </w:tc>
      </w:tr>
      <w:tr w:rsidR="00381104" w14:paraId="10E1CAD7" w14:textId="57DFA2D2" w:rsidTr="00830CE9">
        <w:trPr>
          <w:gridAfter w:val="1"/>
          <w:wAfter w:w="7" w:type="dxa"/>
        </w:trPr>
        <w:tc>
          <w:tcPr>
            <w:tcW w:w="3369" w:type="dxa"/>
          </w:tcPr>
          <w:p w14:paraId="54A3FC4B" w14:textId="03157044" w:rsidR="00A43303" w:rsidRDefault="0081738A">
            <w:r>
              <w:rPr>
                <w:rFonts w:ascii="Calibri" w:hAnsi="Calibri"/>
                <w:b/>
              </w:rPr>
              <w:t>1.</w:t>
            </w:r>
            <w:r w:rsidR="00580A11">
              <w:rPr>
                <w:rFonts w:ascii="Calibri" w:hAnsi="Calibri"/>
                <w:b/>
              </w:rPr>
              <w:t>4</w:t>
            </w:r>
            <w:r w:rsidR="00A43303" w:rsidRPr="00D46D78">
              <w:rPr>
                <w:rFonts w:ascii="Calibri" w:hAnsi="Calibri"/>
                <w:b/>
              </w:rPr>
              <w:t xml:space="preserve">. </w:t>
            </w:r>
            <w:r w:rsidR="00A43303" w:rsidRPr="00D46D78">
              <w:rPr>
                <w:rFonts w:ascii="Calibri" w:hAnsi="Calibri"/>
              </w:rPr>
              <w:t xml:space="preserve">Nominated Projects &amp; Assets shall not be nominated </w:t>
            </w:r>
            <w:r w:rsidR="00A43303" w:rsidRPr="00D46D78">
              <w:rPr>
                <w:rFonts w:ascii="Calibri" w:hAnsi="Calibri"/>
              </w:rPr>
              <w:lastRenderedPageBreak/>
              <w:t>to other Certified Climate Bonds unless it is demonstrated by the Issuer that distinct portions of the Nominated Projects &amp; Assets are being funded by different Certified Climate</w:t>
            </w:r>
            <w:r w:rsidR="00A43303" w:rsidRPr="00D46D78">
              <w:rPr>
                <w:rFonts w:ascii="Calibri" w:hAnsi="Calibri"/>
                <w:spacing w:val="-13"/>
              </w:rPr>
              <w:t xml:space="preserve"> </w:t>
            </w:r>
            <w:r w:rsidR="00A43303" w:rsidRPr="00D46D78">
              <w:rPr>
                <w:rFonts w:ascii="Calibri" w:hAnsi="Calibri"/>
              </w:rPr>
              <w:t>Bonds or that the existing Certified Climate Bond is being refinanced</w:t>
            </w:r>
            <w:r w:rsidR="00A43303" w:rsidRPr="00D46D78">
              <w:rPr>
                <w:rFonts w:ascii="Calibri" w:hAnsi="Calibri"/>
                <w:spacing w:val="-9"/>
              </w:rPr>
              <w:t xml:space="preserve"> </w:t>
            </w:r>
            <w:r w:rsidR="00A43303" w:rsidRPr="00D46D78">
              <w:rPr>
                <w:rFonts w:ascii="Calibri" w:hAnsi="Calibri"/>
              </w:rPr>
              <w:t>via another Certified Climate Bond.</w:t>
            </w:r>
          </w:p>
        </w:tc>
        <w:tc>
          <w:tcPr>
            <w:tcW w:w="4995" w:type="dxa"/>
          </w:tcPr>
          <w:p w14:paraId="3212A8C8" w14:textId="77777777" w:rsidR="00A43303" w:rsidRDefault="00A43303"/>
        </w:tc>
        <w:tc>
          <w:tcPr>
            <w:tcW w:w="1309" w:type="dxa"/>
          </w:tcPr>
          <w:p w14:paraId="39764142" w14:textId="77777777" w:rsidR="00A43303" w:rsidRDefault="00A43303"/>
        </w:tc>
      </w:tr>
      <w:tr w:rsidR="00580A11" w14:paraId="73F3B2BA" w14:textId="77777777" w:rsidTr="00830CE9">
        <w:trPr>
          <w:gridAfter w:val="1"/>
          <w:wAfter w:w="7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14:paraId="71C37E3B" w14:textId="4B1B0E72" w:rsidR="00580A11" w:rsidRDefault="00580A11" w:rsidP="002D294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1.5 </w:t>
            </w:r>
            <w:r w:rsidRPr="00580A11">
              <w:rPr>
                <w:rFonts w:ascii="Calibri" w:hAnsi="Calibri"/>
              </w:rPr>
              <w:t>The expected Net Proceeds of the bond shall be no greater than the Issuer’s debt obligation to the proposed</w:t>
            </w:r>
            <w:r w:rsidR="002D2945">
              <w:rPr>
                <w:rFonts w:ascii="Calibri" w:hAnsi="Calibri"/>
              </w:rPr>
              <w:t xml:space="preserve"> </w:t>
            </w:r>
            <w:r w:rsidRPr="00580A11">
              <w:rPr>
                <w:rFonts w:ascii="Calibri" w:hAnsi="Calibri"/>
              </w:rPr>
              <w:t>Nominated Projects</w:t>
            </w:r>
            <w:bookmarkStart w:id="1" w:name="_GoBack"/>
            <w:bookmarkEnd w:id="1"/>
            <w:r w:rsidRPr="00580A11">
              <w:rPr>
                <w:rFonts w:ascii="Calibri" w:hAnsi="Calibri"/>
              </w:rPr>
              <w:t xml:space="preserve"> &amp; Assets, or the Fair Market Value of the proposed Nominated Projects &amp; Assets which are</w:t>
            </w:r>
            <w:r w:rsidR="002D2945">
              <w:rPr>
                <w:rFonts w:ascii="Calibri" w:hAnsi="Calibri"/>
              </w:rPr>
              <w:t xml:space="preserve"> </w:t>
            </w:r>
            <w:r w:rsidRPr="00580A11">
              <w:rPr>
                <w:rFonts w:ascii="Calibri" w:hAnsi="Calibri"/>
              </w:rPr>
              <w:t>owned by the Issuer</w:t>
            </w:r>
            <w:r w:rsidR="002D2945">
              <w:rPr>
                <w:rFonts w:ascii="Calibri" w:hAnsi="Calibri"/>
              </w:rPr>
              <w:t>.</w:t>
            </w:r>
          </w:p>
        </w:tc>
        <w:tc>
          <w:tcPr>
            <w:tcW w:w="4995" w:type="dxa"/>
            <w:tcBorders>
              <w:bottom w:val="single" w:sz="4" w:space="0" w:color="auto"/>
            </w:tcBorders>
          </w:tcPr>
          <w:p w14:paraId="73CE9158" w14:textId="77777777" w:rsidR="00580A11" w:rsidRDefault="00580A11"/>
        </w:tc>
        <w:tc>
          <w:tcPr>
            <w:tcW w:w="1309" w:type="dxa"/>
            <w:tcBorders>
              <w:bottom w:val="single" w:sz="4" w:space="0" w:color="auto"/>
            </w:tcBorders>
          </w:tcPr>
          <w:p w14:paraId="56AADD2C" w14:textId="77777777" w:rsidR="00580A11" w:rsidRDefault="00580A11"/>
        </w:tc>
      </w:tr>
    </w:tbl>
    <w:p w14:paraId="6F0CEEB6" w14:textId="77777777" w:rsidR="002E6F0F" w:rsidRDefault="002E6F0F"/>
    <w:p w14:paraId="09778217" w14:textId="77777777" w:rsidR="002E25F7" w:rsidRDefault="002E25F7"/>
    <w:tbl>
      <w:tblPr>
        <w:tblStyle w:val="TableGrid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9"/>
        <w:gridCol w:w="4711"/>
        <w:gridCol w:w="1559"/>
      </w:tblGrid>
      <w:tr w:rsidR="001F4238" w14:paraId="11E65FA6" w14:textId="77777777" w:rsidTr="008E4CB5">
        <w:trPr>
          <w:trHeight w:val="515"/>
        </w:trPr>
        <w:tc>
          <w:tcPr>
            <w:tcW w:w="9639" w:type="dxa"/>
            <w:gridSpan w:val="3"/>
            <w:shd w:val="clear" w:color="auto" w:fill="99CCFF"/>
          </w:tcPr>
          <w:p w14:paraId="45D87DBF" w14:textId="021A87BF" w:rsidR="001F4238" w:rsidRPr="00266597" w:rsidRDefault="00CA2FD4" w:rsidP="000B5FAA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2</w:t>
            </w:r>
            <w:r w:rsidR="001F4238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. Internal Processes &amp; Controls</w:t>
            </w:r>
          </w:p>
          <w:p w14:paraId="1D5CF316" w14:textId="77777777" w:rsidR="001F4238" w:rsidRDefault="001F4238" w:rsidP="000B5FAA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F4238" w14:paraId="61C8CAA6" w14:textId="77777777" w:rsidTr="008E4CB5">
        <w:trPr>
          <w:trHeight w:val="581"/>
        </w:trPr>
        <w:tc>
          <w:tcPr>
            <w:tcW w:w="3369" w:type="dxa"/>
            <w:shd w:val="clear" w:color="auto" w:fill="99CCFF"/>
          </w:tcPr>
          <w:p w14:paraId="4DF00FD0" w14:textId="77777777" w:rsidR="001F4238" w:rsidRPr="008E4CB5" w:rsidRDefault="001F4238" w:rsidP="008D5B7F">
            <w:pPr>
              <w:jc w:val="center"/>
              <w:rPr>
                <w:rFonts w:ascii="Calibri" w:hAnsi="Calibri"/>
                <w:b/>
              </w:rPr>
            </w:pPr>
            <w:r w:rsidRPr="008E4CB5">
              <w:rPr>
                <w:rFonts w:ascii="Calibri" w:hAnsi="Calibri"/>
                <w:b/>
              </w:rPr>
              <w:t>Climate Bonds Standard Requirement</w:t>
            </w:r>
          </w:p>
        </w:tc>
        <w:tc>
          <w:tcPr>
            <w:tcW w:w="4711" w:type="dxa"/>
            <w:shd w:val="clear" w:color="auto" w:fill="99CCFF"/>
          </w:tcPr>
          <w:p w14:paraId="0D9B745C" w14:textId="77777777" w:rsidR="001F4238" w:rsidRPr="008E4CB5" w:rsidRDefault="001F4238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4CB5">
              <w:rPr>
                <w:rFonts w:ascii="Calibri" w:hAnsi="Calibri"/>
                <w:b/>
                <w:sz w:val="24"/>
                <w:szCs w:val="24"/>
              </w:rPr>
              <w:t xml:space="preserve">Findings </w:t>
            </w:r>
          </w:p>
        </w:tc>
        <w:tc>
          <w:tcPr>
            <w:tcW w:w="1559" w:type="dxa"/>
            <w:shd w:val="clear" w:color="auto" w:fill="99CCFF"/>
          </w:tcPr>
          <w:p w14:paraId="555C98BA" w14:textId="77777777" w:rsidR="008E4CB5" w:rsidRPr="008E4CB5" w:rsidRDefault="008E4CB5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4CB5">
              <w:rPr>
                <w:rFonts w:ascii="Calibri" w:hAnsi="Calibri"/>
                <w:b/>
                <w:sz w:val="24"/>
                <w:szCs w:val="24"/>
              </w:rPr>
              <w:t xml:space="preserve">Requirement </w:t>
            </w:r>
          </w:p>
          <w:p w14:paraId="1FCBA013" w14:textId="0F76A31F" w:rsidR="001F4238" w:rsidRPr="008E4CB5" w:rsidRDefault="001F4238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4CB5">
              <w:rPr>
                <w:rFonts w:ascii="Calibri" w:hAnsi="Calibri"/>
                <w:b/>
                <w:sz w:val="24"/>
                <w:szCs w:val="24"/>
              </w:rPr>
              <w:t xml:space="preserve">Met </w:t>
            </w:r>
          </w:p>
        </w:tc>
      </w:tr>
      <w:tr w:rsidR="001F4238" w:rsidRPr="00E553EB" w14:paraId="7CFAD1D5" w14:textId="77777777" w:rsidTr="008E4CB5">
        <w:tc>
          <w:tcPr>
            <w:tcW w:w="3369" w:type="dxa"/>
          </w:tcPr>
          <w:p w14:paraId="6F1322A9" w14:textId="6623C9B6" w:rsidR="001F4238" w:rsidRPr="00E553EB" w:rsidRDefault="006341D8" w:rsidP="00986D1D">
            <w:pPr>
              <w:rPr>
                <w:rFonts w:ascii="Calibri" w:hAnsi="Calibri"/>
              </w:rPr>
            </w:pPr>
            <w:r w:rsidRPr="00F515D1">
              <w:rPr>
                <w:rFonts w:ascii="Calibri" w:hAnsi="Calibri"/>
                <w:b/>
              </w:rPr>
              <w:t>2.1.</w:t>
            </w:r>
            <w:r w:rsidRPr="00E553EB">
              <w:rPr>
                <w:rFonts w:ascii="Calibri" w:hAnsi="Calibri"/>
              </w:rPr>
              <w:t xml:space="preserve"> Tracking of proceeds: The Net Proceeds of the bond can be credited to a sub-account, moved to a sub</w:t>
            </w:r>
            <w:r w:rsidR="00416E70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portfolio,</w:t>
            </w:r>
            <w:r w:rsidR="00986D1D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or otherwise tracked by the Issuer in an appropriate manner and documented.</w:t>
            </w:r>
          </w:p>
        </w:tc>
        <w:tc>
          <w:tcPr>
            <w:tcW w:w="4711" w:type="dxa"/>
          </w:tcPr>
          <w:p w14:paraId="4C259DDD" w14:textId="2D1B9258" w:rsidR="001F4238" w:rsidRPr="00E553EB" w:rsidRDefault="001F4238" w:rsidP="006341D8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5A25F37C" w14:textId="77777777" w:rsidR="001F4238" w:rsidRPr="00E553EB" w:rsidRDefault="001F4238" w:rsidP="000B5FAA">
            <w:pPr>
              <w:rPr>
                <w:rFonts w:ascii="Calibri" w:hAnsi="Calibri"/>
              </w:rPr>
            </w:pPr>
          </w:p>
        </w:tc>
      </w:tr>
      <w:tr w:rsidR="001F4238" w:rsidRPr="00E553EB" w14:paraId="14B1588D" w14:textId="77777777" w:rsidTr="008E4CB5">
        <w:tc>
          <w:tcPr>
            <w:tcW w:w="3369" w:type="dxa"/>
          </w:tcPr>
          <w:p w14:paraId="28EBA040" w14:textId="6BA59580" w:rsidR="00CA2FD4" w:rsidRPr="00E553EB" w:rsidRDefault="00CA2FD4" w:rsidP="00E553EB">
            <w:pPr>
              <w:rPr>
                <w:rFonts w:ascii="Calibri" w:hAnsi="Calibri"/>
              </w:rPr>
            </w:pPr>
            <w:r w:rsidRPr="00F515D1">
              <w:rPr>
                <w:rFonts w:ascii="Calibri" w:hAnsi="Calibri"/>
                <w:b/>
              </w:rPr>
              <w:t>2</w:t>
            </w:r>
            <w:r w:rsidR="001F4238" w:rsidRPr="00F515D1">
              <w:rPr>
                <w:rFonts w:ascii="Calibri" w:hAnsi="Calibri"/>
                <w:b/>
              </w:rPr>
              <w:t>.2.</w:t>
            </w:r>
            <w:r w:rsidR="001F4238" w:rsidRPr="00E553EB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Managing unallocated proceeds: The balance of unallocated Net Proceeds can be managed as per the</w:t>
            </w:r>
          </w:p>
          <w:p w14:paraId="3D50C6E6" w14:textId="726F8792" w:rsidR="001F4238" w:rsidRPr="00E553EB" w:rsidRDefault="00CA2FD4" w:rsidP="00E553EB">
            <w:pPr>
              <w:rPr>
                <w:rFonts w:ascii="Calibri" w:hAnsi="Calibri"/>
              </w:rPr>
            </w:pPr>
            <w:r w:rsidRPr="00E553EB">
              <w:rPr>
                <w:rFonts w:ascii="Calibri" w:hAnsi="Calibri"/>
              </w:rPr>
              <w:t>requirements in Clause 6.2</w:t>
            </w:r>
          </w:p>
        </w:tc>
        <w:tc>
          <w:tcPr>
            <w:tcW w:w="4711" w:type="dxa"/>
          </w:tcPr>
          <w:p w14:paraId="5EEB3C65" w14:textId="77777777" w:rsidR="001F4238" w:rsidRPr="00E553EB" w:rsidRDefault="001F4238" w:rsidP="000B5FAA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0178DC8A" w14:textId="77777777" w:rsidR="001F4238" w:rsidRPr="00E553EB" w:rsidRDefault="001F4238" w:rsidP="000B5FAA">
            <w:pPr>
              <w:rPr>
                <w:rFonts w:ascii="Calibri" w:hAnsi="Calibri"/>
              </w:rPr>
            </w:pPr>
          </w:p>
        </w:tc>
      </w:tr>
      <w:tr w:rsidR="00CA2FD4" w:rsidRPr="00E553EB" w14:paraId="64832FBF" w14:textId="77777777" w:rsidTr="008E4CB5">
        <w:tc>
          <w:tcPr>
            <w:tcW w:w="3369" w:type="dxa"/>
          </w:tcPr>
          <w:p w14:paraId="279E2BB9" w14:textId="01EF0675" w:rsidR="00CA2FD4" w:rsidRPr="00E553EB" w:rsidRDefault="00CA2FD4" w:rsidP="00986D1D">
            <w:pPr>
              <w:rPr>
                <w:rFonts w:ascii="Calibri" w:hAnsi="Calibri"/>
              </w:rPr>
            </w:pPr>
            <w:r w:rsidRPr="00F515D1">
              <w:rPr>
                <w:rFonts w:ascii="Calibri" w:hAnsi="Calibri"/>
                <w:b/>
              </w:rPr>
              <w:t>2.3</w:t>
            </w:r>
            <w:r w:rsidRPr="00E553EB">
              <w:rPr>
                <w:rFonts w:ascii="Calibri" w:hAnsi="Calibri"/>
              </w:rPr>
              <w:t xml:space="preserve"> Earmarking funds to Nominated Projects &amp; Assets: An earmarking process that can be used to</w:t>
            </w:r>
            <w:r w:rsidR="009A6878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manage and account for funding to the Nominated Projects &amp; Assets and enables estimation of the share</w:t>
            </w:r>
            <w:r w:rsidR="00986D1D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of the Net Proceeds being used for financing and refinancing.</w:t>
            </w:r>
          </w:p>
        </w:tc>
        <w:tc>
          <w:tcPr>
            <w:tcW w:w="4711" w:type="dxa"/>
          </w:tcPr>
          <w:p w14:paraId="7A001186" w14:textId="77777777" w:rsidR="00CA2FD4" w:rsidRPr="00E553EB" w:rsidRDefault="00CA2FD4" w:rsidP="000B5FAA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FAD4028" w14:textId="77777777" w:rsidR="00CA2FD4" w:rsidRPr="00E553EB" w:rsidRDefault="00CA2FD4" w:rsidP="000B5FAA">
            <w:pPr>
              <w:rPr>
                <w:rFonts w:ascii="Calibri" w:hAnsi="Calibri"/>
              </w:rPr>
            </w:pPr>
          </w:p>
        </w:tc>
      </w:tr>
    </w:tbl>
    <w:p w14:paraId="48C64F92" w14:textId="0B913651" w:rsidR="002E25F7" w:rsidRDefault="002E25F7"/>
    <w:p w14:paraId="5CDD6C49" w14:textId="77777777" w:rsidR="004C20DE" w:rsidRDefault="004C20DE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329"/>
        <w:gridCol w:w="4895"/>
        <w:gridCol w:w="1523"/>
      </w:tblGrid>
      <w:tr w:rsidR="00356AAB" w14:paraId="36AFCA13" w14:textId="77777777" w:rsidTr="00830CE9">
        <w:trPr>
          <w:trHeight w:val="515"/>
        </w:trPr>
        <w:tc>
          <w:tcPr>
            <w:tcW w:w="9639" w:type="dxa"/>
            <w:gridSpan w:val="3"/>
            <w:shd w:val="clear" w:color="auto" w:fill="99CCFF"/>
          </w:tcPr>
          <w:p w14:paraId="2346973F" w14:textId="0C2DB883" w:rsidR="00356AAB" w:rsidRPr="00266597" w:rsidRDefault="00356AAB" w:rsidP="000B5FAA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 xml:space="preserve">3. </w:t>
            </w:r>
            <w:r w:rsidR="008B4FFA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Reporting Prior to Issuance</w:t>
            </w:r>
          </w:p>
          <w:p w14:paraId="66250EA5" w14:textId="77777777" w:rsidR="00356AAB" w:rsidRDefault="00356AAB" w:rsidP="000B5FAA">
            <w:pPr>
              <w:pStyle w:val="TableParagraph"/>
              <w:ind w:right="504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56AAB" w14:paraId="78D7FB03" w14:textId="77777777" w:rsidTr="00830CE9">
        <w:trPr>
          <w:trHeight w:val="581"/>
        </w:trPr>
        <w:tc>
          <w:tcPr>
            <w:tcW w:w="3369" w:type="dxa"/>
            <w:shd w:val="clear" w:color="auto" w:fill="99CCFF"/>
          </w:tcPr>
          <w:p w14:paraId="10E81798" w14:textId="77777777" w:rsidR="00356AAB" w:rsidRPr="00E56099" w:rsidRDefault="00356AAB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56099">
              <w:rPr>
                <w:rFonts w:ascii="Calibri" w:hAnsi="Calibri"/>
                <w:b/>
                <w:sz w:val="24"/>
                <w:szCs w:val="24"/>
              </w:rPr>
              <w:t>Climate Bonds Standard Requirement</w:t>
            </w:r>
          </w:p>
        </w:tc>
        <w:tc>
          <w:tcPr>
            <w:tcW w:w="4995" w:type="dxa"/>
            <w:shd w:val="clear" w:color="auto" w:fill="99CCFF"/>
          </w:tcPr>
          <w:p w14:paraId="32DDC9C8" w14:textId="77777777" w:rsidR="00356AAB" w:rsidRPr="00E56099" w:rsidRDefault="00356AAB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Findings </w:t>
            </w:r>
          </w:p>
        </w:tc>
        <w:tc>
          <w:tcPr>
            <w:tcW w:w="1275" w:type="dxa"/>
            <w:shd w:val="clear" w:color="auto" w:fill="99CCFF"/>
          </w:tcPr>
          <w:p w14:paraId="5DF304E8" w14:textId="77777777" w:rsidR="008E4CB5" w:rsidRPr="008E4CB5" w:rsidRDefault="008E4CB5" w:rsidP="008E4CB5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4CB5">
              <w:rPr>
                <w:rFonts w:ascii="Calibri" w:hAnsi="Calibri"/>
                <w:b/>
                <w:sz w:val="24"/>
                <w:szCs w:val="24"/>
              </w:rPr>
              <w:t xml:space="preserve">Requirement </w:t>
            </w:r>
          </w:p>
          <w:p w14:paraId="0192D3E7" w14:textId="77777777" w:rsidR="00356AAB" w:rsidRPr="00E56099" w:rsidRDefault="00356AAB" w:rsidP="000B5FAA">
            <w:pPr>
              <w:pStyle w:val="TableParagraph"/>
              <w:tabs>
                <w:tab w:val="left" w:pos="329"/>
              </w:tabs>
              <w:spacing w:line="223" w:lineRule="exact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Met </w:t>
            </w:r>
          </w:p>
        </w:tc>
      </w:tr>
      <w:tr w:rsidR="00356AAB" w:rsidRPr="00E553EB" w14:paraId="645E9E81" w14:textId="77777777" w:rsidTr="00830CE9">
        <w:tc>
          <w:tcPr>
            <w:tcW w:w="3369" w:type="dxa"/>
          </w:tcPr>
          <w:p w14:paraId="018DDFB1" w14:textId="0562C952" w:rsidR="00356AAB" w:rsidRPr="00E553EB" w:rsidRDefault="00356AAB" w:rsidP="00E553EB">
            <w:pPr>
              <w:rPr>
                <w:rFonts w:ascii="Calibri" w:hAnsi="Calibri"/>
              </w:rPr>
            </w:pPr>
            <w:r w:rsidRPr="00E553EB">
              <w:rPr>
                <w:rFonts w:ascii="Calibri" w:hAnsi="Calibri"/>
              </w:rPr>
              <w:t xml:space="preserve">The Issuer shall disclose in the Bond Disclosure </w:t>
            </w:r>
            <w:r w:rsidR="00E07D8F">
              <w:rPr>
                <w:rFonts w:ascii="Calibri" w:hAnsi="Calibri"/>
              </w:rPr>
              <w:t>D</w:t>
            </w:r>
            <w:r w:rsidRPr="00E553EB">
              <w:rPr>
                <w:rFonts w:ascii="Calibri" w:hAnsi="Calibri"/>
              </w:rPr>
              <w:t>ocumentation:</w:t>
            </w:r>
          </w:p>
        </w:tc>
        <w:tc>
          <w:tcPr>
            <w:tcW w:w="4995" w:type="dxa"/>
          </w:tcPr>
          <w:p w14:paraId="3ACB3968" w14:textId="77777777" w:rsidR="00356AAB" w:rsidRPr="00E553EB" w:rsidRDefault="00356AAB" w:rsidP="000B5FAA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216615CA" w14:textId="77777777" w:rsidR="00356AAB" w:rsidRPr="00E553EB" w:rsidRDefault="00356AAB" w:rsidP="000B5FAA">
            <w:pPr>
              <w:rPr>
                <w:rFonts w:ascii="Calibri" w:hAnsi="Calibri"/>
              </w:rPr>
            </w:pPr>
          </w:p>
        </w:tc>
      </w:tr>
      <w:tr w:rsidR="003F5B46" w:rsidRPr="00E553EB" w14:paraId="5E830431" w14:textId="77777777" w:rsidTr="00830CE9">
        <w:tc>
          <w:tcPr>
            <w:tcW w:w="3369" w:type="dxa"/>
          </w:tcPr>
          <w:p w14:paraId="50078C54" w14:textId="1D12AD24" w:rsidR="003F5B46" w:rsidRPr="003F5B46" w:rsidRDefault="003F5B46" w:rsidP="00E553EB">
            <w:pPr>
              <w:rPr>
                <w:rFonts w:ascii="Calibri" w:hAnsi="Calibri"/>
              </w:rPr>
            </w:pPr>
            <w:r w:rsidRPr="003F5B46">
              <w:rPr>
                <w:rFonts w:ascii="Calibri" w:hAnsi="Calibri"/>
                <w:b/>
              </w:rPr>
              <w:t>3.1.</w:t>
            </w:r>
            <w:r>
              <w:rPr>
                <w:rFonts w:ascii="Calibri" w:hAnsi="Calibri"/>
              </w:rPr>
              <w:t xml:space="preserve"> </w:t>
            </w:r>
            <w:r w:rsidRPr="003F5B46">
              <w:rPr>
                <w:rFonts w:ascii="Calibri" w:hAnsi="Calibri"/>
              </w:rPr>
              <w:t>The investment areas, as provided in Clause 9.1, into which the Nominated Projects &amp; Assets fall.</w:t>
            </w:r>
          </w:p>
        </w:tc>
        <w:tc>
          <w:tcPr>
            <w:tcW w:w="4995" w:type="dxa"/>
          </w:tcPr>
          <w:p w14:paraId="4C9F630F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9A8098C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</w:tr>
      <w:tr w:rsidR="003F5B46" w:rsidRPr="00E553EB" w14:paraId="6424393F" w14:textId="77777777" w:rsidTr="00830CE9">
        <w:tc>
          <w:tcPr>
            <w:tcW w:w="3369" w:type="dxa"/>
          </w:tcPr>
          <w:p w14:paraId="4E70ECB0" w14:textId="59B30431" w:rsidR="003F5B46" w:rsidRDefault="003F5B46" w:rsidP="00E07D8F">
            <w:pPr>
              <w:rPr>
                <w:rFonts w:ascii="Calibri" w:hAnsi="Calibri"/>
              </w:rPr>
            </w:pPr>
            <w:r w:rsidRPr="003F5B46">
              <w:rPr>
                <w:rFonts w:ascii="Calibri" w:hAnsi="Calibri"/>
                <w:b/>
              </w:rPr>
              <w:t>3.2.</w:t>
            </w:r>
            <w:r>
              <w:rPr>
                <w:rFonts w:ascii="Calibri" w:hAnsi="Calibri"/>
              </w:rPr>
              <w:t xml:space="preserve"> </w:t>
            </w:r>
            <w:r w:rsidRPr="003F5B46">
              <w:rPr>
                <w:rFonts w:ascii="Calibri" w:hAnsi="Calibri"/>
              </w:rPr>
              <w:t xml:space="preserve">The intended types of temporary investment instruments for the </w:t>
            </w:r>
            <w:r w:rsidR="00E07D8F">
              <w:rPr>
                <w:rFonts w:ascii="Calibri" w:hAnsi="Calibri"/>
              </w:rPr>
              <w:t>m</w:t>
            </w:r>
            <w:r w:rsidRPr="003F5B46">
              <w:rPr>
                <w:rFonts w:ascii="Calibri" w:hAnsi="Calibri"/>
              </w:rPr>
              <w:t>anagement of unallocated proceeds in</w:t>
            </w:r>
            <w:r w:rsidR="00E07D8F">
              <w:rPr>
                <w:rFonts w:ascii="Calibri" w:hAnsi="Calibri"/>
              </w:rPr>
              <w:t xml:space="preserve"> </w:t>
            </w:r>
            <w:r w:rsidRPr="003F5B46">
              <w:rPr>
                <w:rFonts w:ascii="Calibri" w:hAnsi="Calibri"/>
              </w:rPr>
              <w:t xml:space="preserve">accordance with </w:t>
            </w:r>
            <w:r>
              <w:rPr>
                <w:rFonts w:ascii="Calibri" w:hAnsi="Calibri"/>
              </w:rPr>
              <w:t>Requirement</w:t>
            </w:r>
            <w:r w:rsidRPr="003F5B46">
              <w:rPr>
                <w:rFonts w:ascii="Calibri" w:hAnsi="Calibri"/>
              </w:rPr>
              <w:t xml:space="preserve"> 2.2.</w:t>
            </w:r>
          </w:p>
        </w:tc>
        <w:tc>
          <w:tcPr>
            <w:tcW w:w="4995" w:type="dxa"/>
          </w:tcPr>
          <w:p w14:paraId="5D34FB2B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54949BA7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</w:tr>
      <w:tr w:rsidR="003F5B46" w:rsidRPr="00E553EB" w14:paraId="05FB88E3" w14:textId="77777777" w:rsidTr="00830CE9">
        <w:tc>
          <w:tcPr>
            <w:tcW w:w="3369" w:type="dxa"/>
          </w:tcPr>
          <w:p w14:paraId="65763DBF" w14:textId="18B2D075" w:rsidR="003F5B46" w:rsidRPr="003F5B46" w:rsidRDefault="003F5B46" w:rsidP="003F5B46">
            <w:pPr>
              <w:rPr>
                <w:rFonts w:ascii="Calibri" w:hAnsi="Calibri"/>
              </w:rPr>
            </w:pPr>
            <w:r w:rsidRPr="003F5B46">
              <w:rPr>
                <w:rFonts w:ascii="Calibri" w:hAnsi="Calibri"/>
                <w:b/>
              </w:rPr>
              <w:t>3.3.</w:t>
            </w:r>
            <w:r>
              <w:rPr>
                <w:rFonts w:ascii="Calibri" w:hAnsi="Calibri"/>
              </w:rPr>
              <w:t xml:space="preserve"> </w:t>
            </w:r>
            <w:r w:rsidRPr="003F5B46">
              <w:rPr>
                <w:rFonts w:ascii="Calibri" w:hAnsi="Calibri"/>
              </w:rPr>
              <w:t>The Verifier selected by the Issuer for the pre-issuance and the post-issuance engagements.</w:t>
            </w:r>
          </w:p>
        </w:tc>
        <w:tc>
          <w:tcPr>
            <w:tcW w:w="4995" w:type="dxa"/>
          </w:tcPr>
          <w:p w14:paraId="042BA347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9239AEF" w14:textId="77777777" w:rsidR="003F5B46" w:rsidRPr="00E553EB" w:rsidRDefault="003F5B46" w:rsidP="000B5FAA">
            <w:pPr>
              <w:rPr>
                <w:rFonts w:ascii="Calibri" w:hAnsi="Calibri"/>
              </w:rPr>
            </w:pPr>
          </w:p>
        </w:tc>
      </w:tr>
      <w:tr w:rsidR="007F1D38" w:rsidRPr="00E553EB" w14:paraId="445C4A2C" w14:textId="77777777" w:rsidTr="00830CE9">
        <w:tc>
          <w:tcPr>
            <w:tcW w:w="3369" w:type="dxa"/>
          </w:tcPr>
          <w:p w14:paraId="6FAC28E4" w14:textId="502E2A7C" w:rsidR="007F1D38" w:rsidRPr="00E553EB" w:rsidRDefault="000C6DFE" w:rsidP="00986D1D">
            <w:pPr>
              <w:rPr>
                <w:rFonts w:ascii="Calibri" w:hAnsi="Calibri"/>
              </w:rPr>
            </w:pPr>
            <w:r w:rsidRPr="00DB040C">
              <w:rPr>
                <w:rFonts w:ascii="Calibri" w:hAnsi="Calibri"/>
                <w:b/>
              </w:rPr>
              <w:t>3.</w:t>
            </w:r>
            <w:r w:rsidR="005F1EDA" w:rsidRPr="00DB040C">
              <w:rPr>
                <w:rFonts w:ascii="Calibri" w:hAnsi="Calibri"/>
                <w:b/>
              </w:rPr>
              <w:t>4</w:t>
            </w:r>
            <w:r w:rsidR="00DB040C">
              <w:rPr>
                <w:rFonts w:ascii="Calibri" w:hAnsi="Calibri"/>
              </w:rPr>
              <w:t>.</w:t>
            </w:r>
            <w:r w:rsidRPr="00E553EB">
              <w:rPr>
                <w:rFonts w:ascii="Calibri" w:hAnsi="Calibri"/>
              </w:rPr>
              <w:t xml:space="preserve"> Whether periodic Assurance Engagements will be undertaken during the term of the bond to reaffirm</w:t>
            </w:r>
            <w:r w:rsidR="00986D1D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conformance with the Climate Bonds Standard, and the expected frequency of any periodic Assurance</w:t>
            </w:r>
            <w:r w:rsidR="00986D1D">
              <w:rPr>
                <w:rFonts w:ascii="Calibri" w:hAnsi="Calibri"/>
              </w:rPr>
              <w:t xml:space="preserve"> </w:t>
            </w:r>
            <w:r w:rsidRPr="00E553EB">
              <w:rPr>
                <w:rFonts w:ascii="Calibri" w:hAnsi="Calibri"/>
              </w:rPr>
              <w:t>Engagements</w:t>
            </w:r>
          </w:p>
        </w:tc>
        <w:tc>
          <w:tcPr>
            <w:tcW w:w="4995" w:type="dxa"/>
          </w:tcPr>
          <w:p w14:paraId="3AA99D01" w14:textId="77777777" w:rsidR="007F1D38" w:rsidRPr="00E553EB" w:rsidRDefault="007F1D38" w:rsidP="000B5FAA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14:paraId="17F8F1AD" w14:textId="77777777" w:rsidR="007F1D38" w:rsidRPr="00E553EB" w:rsidRDefault="007F1D38" w:rsidP="000B5FAA">
            <w:pPr>
              <w:rPr>
                <w:rFonts w:ascii="Calibri" w:hAnsi="Calibri"/>
              </w:rPr>
            </w:pPr>
          </w:p>
        </w:tc>
      </w:tr>
    </w:tbl>
    <w:p w14:paraId="32D02C1F" w14:textId="773961C6" w:rsidR="00356AAB" w:rsidRDefault="00356AAB"/>
    <w:p w14:paraId="6F68D1D4" w14:textId="77777777" w:rsidR="00356AAB" w:rsidRDefault="00356AAB"/>
    <w:sectPr w:rsidR="00356AAB" w:rsidSect="00FD7D22">
      <w:footerReference w:type="even" r:id="rId8"/>
      <w:footerReference w:type="default" r:id="rId9"/>
      <w:pgSz w:w="11900" w:h="16840"/>
      <w:pgMar w:top="1440" w:right="1127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520A8" w14:textId="77777777" w:rsidR="008E5818" w:rsidRDefault="008E5818" w:rsidP="00DA3316">
      <w:r>
        <w:separator/>
      </w:r>
    </w:p>
  </w:endnote>
  <w:endnote w:type="continuationSeparator" w:id="0">
    <w:p w14:paraId="15AC4235" w14:textId="77777777" w:rsidR="008E5818" w:rsidRDefault="008E5818" w:rsidP="00DA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9EC9B" w14:textId="77777777" w:rsidR="001D7E9E" w:rsidRDefault="001D7E9E" w:rsidP="00A433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8EF86" w14:textId="77777777" w:rsidR="001D7E9E" w:rsidRDefault="001D7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E392" w14:textId="77777777" w:rsidR="001D7E9E" w:rsidRDefault="001D7E9E" w:rsidP="00A433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36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D5462C" w14:textId="77777777" w:rsidR="001D7E9E" w:rsidRDefault="001D7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EEDD" w14:textId="77777777" w:rsidR="008E5818" w:rsidRDefault="008E5818" w:rsidP="00DA3316">
      <w:r>
        <w:separator/>
      </w:r>
    </w:p>
  </w:footnote>
  <w:footnote w:type="continuationSeparator" w:id="0">
    <w:p w14:paraId="5020D5AE" w14:textId="77777777" w:rsidR="008E5818" w:rsidRDefault="008E5818" w:rsidP="00DA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08E7"/>
    <w:multiLevelType w:val="multilevel"/>
    <w:tmpl w:val="AF8AC8A4"/>
    <w:lvl w:ilvl="0">
      <w:start w:val="6"/>
      <w:numFmt w:val="decimal"/>
      <w:lvlText w:val="%1"/>
      <w:lvlJc w:val="left"/>
      <w:pPr>
        <w:ind w:left="107" w:hanging="555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7" w:hanging="555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7" w:hanging="555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769" w:hanging="55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2" w:hanging="55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6" w:hanging="55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9" w:hanging="55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2" w:hanging="55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5" w:hanging="555"/>
      </w:pPr>
      <w:rPr>
        <w:rFonts w:hint="default"/>
        <w:lang w:val="en-US" w:eastAsia="en-US" w:bidi="en-US"/>
      </w:rPr>
    </w:lvl>
  </w:abstractNum>
  <w:abstractNum w:abstractNumId="1" w15:restartNumberingAfterBreak="0">
    <w:nsid w:val="0C85022C"/>
    <w:multiLevelType w:val="multilevel"/>
    <w:tmpl w:val="DF729B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7D7787"/>
    <w:multiLevelType w:val="multilevel"/>
    <w:tmpl w:val="A4027762"/>
    <w:lvl w:ilvl="0">
      <w:start w:val="12"/>
      <w:numFmt w:val="decimal"/>
      <w:lvlText w:val="%1"/>
      <w:lvlJc w:val="left"/>
      <w:pPr>
        <w:ind w:left="107" w:hanging="44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7" w:hanging="4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7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769" w:hanging="6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2" w:hanging="6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6" w:hanging="6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9" w:hanging="6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2" w:hanging="6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5" w:hanging="610"/>
      </w:pPr>
      <w:rPr>
        <w:rFonts w:hint="default"/>
        <w:lang w:val="en-US" w:eastAsia="en-US" w:bidi="en-US"/>
      </w:rPr>
    </w:lvl>
  </w:abstractNum>
  <w:abstractNum w:abstractNumId="3" w15:restartNumberingAfterBreak="0">
    <w:nsid w:val="499804FA"/>
    <w:multiLevelType w:val="multilevel"/>
    <w:tmpl w:val="EEACF1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F4F61"/>
    <w:multiLevelType w:val="multilevel"/>
    <w:tmpl w:val="DF1A93EC"/>
    <w:lvl w:ilvl="0">
      <w:start w:val="7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813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54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67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0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4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7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1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4" w:hanging="387"/>
      </w:pPr>
      <w:rPr>
        <w:rFonts w:hint="default"/>
        <w:lang w:val="en-US" w:eastAsia="en-US" w:bidi="en-US"/>
      </w:rPr>
    </w:lvl>
  </w:abstractNum>
  <w:abstractNum w:abstractNumId="5" w15:restartNumberingAfterBreak="0">
    <w:nsid w:val="5B7A19AE"/>
    <w:multiLevelType w:val="multilevel"/>
    <w:tmpl w:val="7248962C"/>
    <w:lvl w:ilvl="0">
      <w:start w:val="12"/>
      <w:numFmt w:val="decimal"/>
      <w:lvlText w:val="%1"/>
      <w:lvlJc w:val="left"/>
      <w:pPr>
        <w:ind w:left="107" w:hanging="440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7" w:hanging="44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894" w:hanging="61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769" w:hanging="61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2" w:hanging="61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6" w:hanging="61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9" w:hanging="61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2" w:hanging="61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5" w:hanging="610"/>
      </w:pPr>
      <w:rPr>
        <w:rFonts w:hint="default"/>
        <w:lang w:val="en-US" w:eastAsia="en-US" w:bidi="en-US"/>
      </w:rPr>
    </w:lvl>
  </w:abstractNum>
  <w:abstractNum w:abstractNumId="6" w15:restartNumberingAfterBreak="0">
    <w:nsid w:val="6EE77498"/>
    <w:multiLevelType w:val="multilevel"/>
    <w:tmpl w:val="B6242EBC"/>
    <w:lvl w:ilvl="0">
      <w:start w:val="5"/>
      <w:numFmt w:val="decimal"/>
      <w:lvlText w:val="%1."/>
      <w:lvlJc w:val="left"/>
      <w:pPr>
        <w:ind w:left="328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•"/>
      <w:lvlJc w:val="left"/>
      <w:pPr>
        <w:ind w:left="543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67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0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4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7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1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4" w:hanging="387"/>
      </w:pPr>
      <w:rPr>
        <w:rFonts w:hint="default"/>
        <w:lang w:val="en-US" w:eastAsia="en-US" w:bidi="en-US"/>
      </w:rPr>
    </w:lvl>
  </w:abstractNum>
  <w:abstractNum w:abstractNumId="7" w15:restartNumberingAfterBreak="0">
    <w:nsid w:val="7F3B51D3"/>
    <w:multiLevelType w:val="multilevel"/>
    <w:tmpl w:val="5838DF34"/>
    <w:lvl w:ilvl="0">
      <w:start w:val="6"/>
      <w:numFmt w:val="decimal"/>
      <w:lvlText w:val="%1."/>
      <w:lvlJc w:val="left"/>
      <w:pPr>
        <w:ind w:left="107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7" w:hanging="387"/>
      </w:pPr>
      <w:rPr>
        <w:rFonts w:ascii="Calibri" w:eastAsia="Arial" w:hAnsi="Calibri" w:cs="Arial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46" w:hanging="38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769" w:hanging="38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992" w:hanging="38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1216" w:hanging="38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439" w:hanging="38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662" w:hanging="38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885" w:hanging="38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C7B"/>
    <w:rsid w:val="0001733D"/>
    <w:rsid w:val="00045E45"/>
    <w:rsid w:val="00082B7C"/>
    <w:rsid w:val="00090FF3"/>
    <w:rsid w:val="000C0AB0"/>
    <w:rsid w:val="000C6DFE"/>
    <w:rsid w:val="000D06E0"/>
    <w:rsid w:val="000D69E8"/>
    <w:rsid w:val="000E5B7D"/>
    <w:rsid w:val="0010096B"/>
    <w:rsid w:val="00104C93"/>
    <w:rsid w:val="00123647"/>
    <w:rsid w:val="00151E15"/>
    <w:rsid w:val="00164913"/>
    <w:rsid w:val="001702C3"/>
    <w:rsid w:val="00194A5C"/>
    <w:rsid w:val="00197448"/>
    <w:rsid w:val="001A18C2"/>
    <w:rsid w:val="001D7E9E"/>
    <w:rsid w:val="001E61A6"/>
    <w:rsid w:val="001F4238"/>
    <w:rsid w:val="001F4DF6"/>
    <w:rsid w:val="001F6309"/>
    <w:rsid w:val="002342EA"/>
    <w:rsid w:val="00237209"/>
    <w:rsid w:val="00266597"/>
    <w:rsid w:val="002940E4"/>
    <w:rsid w:val="002A4744"/>
    <w:rsid w:val="002B255B"/>
    <w:rsid w:val="002C1918"/>
    <w:rsid w:val="002D2945"/>
    <w:rsid w:val="002E25F7"/>
    <w:rsid w:val="002E6F0F"/>
    <w:rsid w:val="002F1BAF"/>
    <w:rsid w:val="003047EC"/>
    <w:rsid w:val="00344F0F"/>
    <w:rsid w:val="00356AAB"/>
    <w:rsid w:val="0037561F"/>
    <w:rsid w:val="00381104"/>
    <w:rsid w:val="00381C7B"/>
    <w:rsid w:val="00385631"/>
    <w:rsid w:val="00396C3F"/>
    <w:rsid w:val="003B0AB9"/>
    <w:rsid w:val="003B11D7"/>
    <w:rsid w:val="003D62DA"/>
    <w:rsid w:val="003E13DE"/>
    <w:rsid w:val="003E1CDD"/>
    <w:rsid w:val="003F5B46"/>
    <w:rsid w:val="003F6B90"/>
    <w:rsid w:val="00413761"/>
    <w:rsid w:val="00416E70"/>
    <w:rsid w:val="004304CB"/>
    <w:rsid w:val="00464250"/>
    <w:rsid w:val="004867CF"/>
    <w:rsid w:val="004954AC"/>
    <w:rsid w:val="004C18F1"/>
    <w:rsid w:val="004C20DE"/>
    <w:rsid w:val="00505760"/>
    <w:rsid w:val="005072DA"/>
    <w:rsid w:val="00530F55"/>
    <w:rsid w:val="00535ACA"/>
    <w:rsid w:val="005512B6"/>
    <w:rsid w:val="00570473"/>
    <w:rsid w:val="00576AE8"/>
    <w:rsid w:val="00580A11"/>
    <w:rsid w:val="005A1C82"/>
    <w:rsid w:val="005D51BA"/>
    <w:rsid w:val="005E5A96"/>
    <w:rsid w:val="005F1EDA"/>
    <w:rsid w:val="006341D8"/>
    <w:rsid w:val="00641D9F"/>
    <w:rsid w:val="00652EEB"/>
    <w:rsid w:val="006608C4"/>
    <w:rsid w:val="00664F6C"/>
    <w:rsid w:val="00667FD7"/>
    <w:rsid w:val="006D0A06"/>
    <w:rsid w:val="006F14CF"/>
    <w:rsid w:val="007170B2"/>
    <w:rsid w:val="00720837"/>
    <w:rsid w:val="0072436C"/>
    <w:rsid w:val="007825F6"/>
    <w:rsid w:val="00784120"/>
    <w:rsid w:val="007D7993"/>
    <w:rsid w:val="007F1D38"/>
    <w:rsid w:val="007F65AA"/>
    <w:rsid w:val="00802747"/>
    <w:rsid w:val="00807A6D"/>
    <w:rsid w:val="00807F3C"/>
    <w:rsid w:val="0081738A"/>
    <w:rsid w:val="00830CE9"/>
    <w:rsid w:val="00855801"/>
    <w:rsid w:val="00855B4C"/>
    <w:rsid w:val="008A7E47"/>
    <w:rsid w:val="008B4FFA"/>
    <w:rsid w:val="008C06E0"/>
    <w:rsid w:val="008D2D24"/>
    <w:rsid w:val="008D5B7F"/>
    <w:rsid w:val="008E4CB5"/>
    <w:rsid w:val="008E5818"/>
    <w:rsid w:val="008F06DA"/>
    <w:rsid w:val="008F2EEE"/>
    <w:rsid w:val="009061FE"/>
    <w:rsid w:val="00923B6D"/>
    <w:rsid w:val="00932823"/>
    <w:rsid w:val="00951672"/>
    <w:rsid w:val="00961AF8"/>
    <w:rsid w:val="00965F13"/>
    <w:rsid w:val="009834B3"/>
    <w:rsid w:val="00986D1D"/>
    <w:rsid w:val="009A6878"/>
    <w:rsid w:val="009D70B2"/>
    <w:rsid w:val="009E1500"/>
    <w:rsid w:val="009E2889"/>
    <w:rsid w:val="009E6F5A"/>
    <w:rsid w:val="00A43303"/>
    <w:rsid w:val="00A508B9"/>
    <w:rsid w:val="00A57578"/>
    <w:rsid w:val="00AE3414"/>
    <w:rsid w:val="00B146F0"/>
    <w:rsid w:val="00B26503"/>
    <w:rsid w:val="00B54846"/>
    <w:rsid w:val="00B601E0"/>
    <w:rsid w:val="00B67CF5"/>
    <w:rsid w:val="00B81F35"/>
    <w:rsid w:val="00B925A7"/>
    <w:rsid w:val="00BA1230"/>
    <w:rsid w:val="00BE6178"/>
    <w:rsid w:val="00BF065D"/>
    <w:rsid w:val="00C0507E"/>
    <w:rsid w:val="00C56129"/>
    <w:rsid w:val="00C62F1F"/>
    <w:rsid w:val="00C67764"/>
    <w:rsid w:val="00C70B1F"/>
    <w:rsid w:val="00C93DC0"/>
    <w:rsid w:val="00CA2FD4"/>
    <w:rsid w:val="00CA6A30"/>
    <w:rsid w:val="00CB45B5"/>
    <w:rsid w:val="00CB523D"/>
    <w:rsid w:val="00CC7852"/>
    <w:rsid w:val="00CE419A"/>
    <w:rsid w:val="00D25D8C"/>
    <w:rsid w:val="00D27134"/>
    <w:rsid w:val="00D36469"/>
    <w:rsid w:val="00D41B6F"/>
    <w:rsid w:val="00D677C1"/>
    <w:rsid w:val="00DA27EA"/>
    <w:rsid w:val="00DA3316"/>
    <w:rsid w:val="00DB040C"/>
    <w:rsid w:val="00DB3CA7"/>
    <w:rsid w:val="00DC030B"/>
    <w:rsid w:val="00E07D15"/>
    <w:rsid w:val="00E07D8F"/>
    <w:rsid w:val="00E35F1D"/>
    <w:rsid w:val="00E553EB"/>
    <w:rsid w:val="00E56099"/>
    <w:rsid w:val="00E6504A"/>
    <w:rsid w:val="00E65176"/>
    <w:rsid w:val="00E75855"/>
    <w:rsid w:val="00E831E1"/>
    <w:rsid w:val="00EA5DAD"/>
    <w:rsid w:val="00EB529F"/>
    <w:rsid w:val="00F005C7"/>
    <w:rsid w:val="00F00960"/>
    <w:rsid w:val="00F515D1"/>
    <w:rsid w:val="00F52EB8"/>
    <w:rsid w:val="00F95393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6CBD3"/>
  <w14:defaultImageDpi w14:val="300"/>
  <w15:docId w15:val="{D2A5F4DB-14D7-4E7A-909A-E2332060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5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057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C93D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6"/>
  </w:style>
  <w:style w:type="character" w:styleId="PageNumber">
    <w:name w:val="page number"/>
    <w:basedOn w:val="DefaultParagraphFont"/>
    <w:uiPriority w:val="99"/>
    <w:semiHidden/>
    <w:unhideWhenUsed/>
    <w:rsid w:val="00DA3316"/>
  </w:style>
  <w:style w:type="character" w:customStyle="1" w:styleId="Heading2Char">
    <w:name w:val="Heading 2 Char"/>
    <w:basedOn w:val="DefaultParagraphFont"/>
    <w:link w:val="Heading2"/>
    <w:uiPriority w:val="9"/>
    <w:rsid w:val="00B265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CB664D-6027-4A09-AF0D-DB38FE58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Climate Bonds Initiative 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Bigoni</dc:creator>
  <cp:keywords/>
  <dc:description/>
  <cp:lastModifiedBy>Car M</cp:lastModifiedBy>
  <cp:revision>102</cp:revision>
  <dcterms:created xsi:type="dcterms:W3CDTF">2018-09-03T16:24:00Z</dcterms:created>
  <dcterms:modified xsi:type="dcterms:W3CDTF">2018-11-02T14:43:00Z</dcterms:modified>
</cp:coreProperties>
</file>