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76B8" w14:textId="24C46FB0" w:rsidR="00BD330E" w:rsidRPr="00F95393" w:rsidRDefault="00BD330E" w:rsidP="00BD330E">
      <w:pPr>
        <w:pStyle w:val="Heading2"/>
        <w:jc w:val="center"/>
        <w:rPr>
          <w:sz w:val="32"/>
        </w:rPr>
      </w:pPr>
      <w:r w:rsidRPr="00F95393">
        <w:rPr>
          <w:sz w:val="32"/>
        </w:rPr>
        <w:t xml:space="preserve">Climate Bonds Standard </w:t>
      </w:r>
      <w:r>
        <w:rPr>
          <w:sz w:val="32"/>
        </w:rPr>
        <w:t xml:space="preserve">Version 2.1 </w:t>
      </w:r>
      <w:r>
        <w:rPr>
          <w:sz w:val="32"/>
        </w:rPr>
        <w:t>Post</w:t>
      </w:r>
      <w:r w:rsidRPr="00F95393">
        <w:rPr>
          <w:sz w:val="32"/>
        </w:rPr>
        <w:t xml:space="preserve"> Issuance Certification Requirements</w:t>
      </w:r>
    </w:p>
    <w:p w14:paraId="36144B07" w14:textId="77777777" w:rsidR="000D69E8" w:rsidRDefault="000D69E8"/>
    <w:tbl>
      <w:tblPr>
        <w:tblStyle w:val="TableGrid"/>
        <w:tblW w:w="9640" w:type="dxa"/>
        <w:tblInd w:w="-601" w:type="dxa"/>
        <w:tblLook w:val="04A0" w:firstRow="1" w:lastRow="0" w:firstColumn="1" w:lastColumn="0" w:noHBand="0" w:noVBand="1"/>
      </w:tblPr>
      <w:tblGrid>
        <w:gridCol w:w="3970"/>
        <w:gridCol w:w="3969"/>
        <w:gridCol w:w="1701"/>
      </w:tblGrid>
      <w:tr w:rsidR="00A43303" w14:paraId="6CFA4FE7" w14:textId="74656D3B" w:rsidTr="00BD330E">
        <w:tc>
          <w:tcPr>
            <w:tcW w:w="9640" w:type="dxa"/>
            <w:gridSpan w:val="3"/>
            <w:tcBorders>
              <w:bottom w:val="single" w:sz="4" w:space="0" w:color="auto"/>
            </w:tcBorders>
            <w:shd w:val="clear" w:color="auto" w:fill="99CCFF"/>
          </w:tcPr>
          <w:p w14:paraId="783EBF2B" w14:textId="77777777" w:rsidR="00A43303" w:rsidRPr="000D69E8" w:rsidRDefault="00A43303" w:rsidP="00045E45">
            <w:pPr>
              <w:pStyle w:val="TableParagraph"/>
              <w:ind w:right="504"/>
              <w:jc w:val="center"/>
              <w:rPr>
                <w:rFonts w:ascii="Calibri" w:hAnsi="Calibri"/>
                <w:b/>
                <w:color w:val="FFFFFF" w:themeColor="background1"/>
                <w:sz w:val="28"/>
                <w:szCs w:val="28"/>
              </w:rPr>
            </w:pPr>
            <w:r>
              <w:rPr>
                <w:rFonts w:ascii="Calibri" w:hAnsi="Calibri"/>
                <w:b/>
                <w:color w:val="FFFFFF" w:themeColor="background1"/>
                <w:sz w:val="28"/>
                <w:szCs w:val="28"/>
              </w:rPr>
              <w:t xml:space="preserve">4. </w:t>
            </w:r>
            <w:r w:rsidRPr="000D69E8">
              <w:rPr>
                <w:rFonts w:ascii="Calibri" w:hAnsi="Calibri"/>
                <w:b/>
                <w:color w:val="FFFFFF" w:themeColor="background1"/>
                <w:sz w:val="28"/>
                <w:szCs w:val="28"/>
              </w:rPr>
              <w:t>Nominated Projects &amp; Assets</w:t>
            </w:r>
          </w:p>
          <w:p w14:paraId="721C5BCE" w14:textId="77777777" w:rsidR="00A43303" w:rsidRDefault="00A43303" w:rsidP="00045E45">
            <w:pPr>
              <w:pStyle w:val="TableParagraph"/>
              <w:ind w:right="504"/>
              <w:jc w:val="center"/>
              <w:rPr>
                <w:rFonts w:ascii="Calibri" w:hAnsi="Calibri"/>
                <w:b/>
                <w:color w:val="FFFFFF" w:themeColor="background1"/>
                <w:sz w:val="28"/>
                <w:szCs w:val="28"/>
              </w:rPr>
            </w:pPr>
          </w:p>
        </w:tc>
      </w:tr>
      <w:tr w:rsidR="00381104" w:rsidRPr="000D69E8" w14:paraId="55F54F24" w14:textId="44FAD2EA" w:rsidTr="00BD330E">
        <w:trPr>
          <w:trHeight w:val="405"/>
        </w:trPr>
        <w:tc>
          <w:tcPr>
            <w:tcW w:w="3970" w:type="dxa"/>
            <w:shd w:val="clear" w:color="auto" w:fill="99CCFF"/>
          </w:tcPr>
          <w:p w14:paraId="57402B87" w14:textId="5555190C" w:rsidR="00A43303" w:rsidRPr="00E56099" w:rsidRDefault="00A43303" w:rsidP="00045E45">
            <w:pPr>
              <w:pStyle w:val="TableParagraph"/>
              <w:ind w:right="504"/>
              <w:jc w:val="center"/>
              <w:rPr>
                <w:rFonts w:ascii="Calibri" w:hAnsi="Calibri"/>
                <w:b/>
                <w:sz w:val="24"/>
                <w:szCs w:val="24"/>
              </w:rPr>
            </w:pPr>
            <w:r w:rsidRPr="00E56099">
              <w:rPr>
                <w:rFonts w:ascii="Calibri" w:hAnsi="Calibri"/>
                <w:b/>
                <w:sz w:val="24"/>
                <w:szCs w:val="24"/>
              </w:rPr>
              <w:t xml:space="preserve">Climate Bonds Standard Requirement </w:t>
            </w:r>
          </w:p>
        </w:tc>
        <w:tc>
          <w:tcPr>
            <w:tcW w:w="3969" w:type="dxa"/>
            <w:shd w:val="clear" w:color="auto" w:fill="99CCFF"/>
          </w:tcPr>
          <w:p w14:paraId="53D2B84D" w14:textId="7E6D885B" w:rsidR="00A43303" w:rsidRPr="000D69E8" w:rsidRDefault="00A43303" w:rsidP="00505760">
            <w:pPr>
              <w:jc w:val="center"/>
              <w:rPr>
                <w:rFonts w:ascii="Calibri" w:hAnsi="Calibri"/>
                <w:b/>
              </w:rPr>
            </w:pPr>
            <w:r>
              <w:rPr>
                <w:rFonts w:ascii="Calibri" w:hAnsi="Calibri"/>
                <w:b/>
              </w:rPr>
              <w:t xml:space="preserve">Findings </w:t>
            </w:r>
          </w:p>
        </w:tc>
        <w:tc>
          <w:tcPr>
            <w:tcW w:w="1701" w:type="dxa"/>
            <w:shd w:val="clear" w:color="auto" w:fill="99CCFF"/>
          </w:tcPr>
          <w:p w14:paraId="657A3632" w14:textId="4AA4E9F1" w:rsidR="00A43303" w:rsidRDefault="00951672" w:rsidP="00505760">
            <w:pPr>
              <w:jc w:val="center"/>
              <w:rPr>
                <w:rFonts w:ascii="Calibri" w:hAnsi="Calibri"/>
                <w:b/>
              </w:rPr>
            </w:pPr>
            <w:r>
              <w:rPr>
                <w:rFonts w:ascii="Calibri" w:hAnsi="Calibri"/>
                <w:b/>
              </w:rPr>
              <w:t xml:space="preserve">Met </w:t>
            </w:r>
            <w:r w:rsidR="00381104">
              <w:rPr>
                <w:rFonts w:ascii="Calibri" w:hAnsi="Calibri"/>
                <w:b/>
              </w:rPr>
              <w:t xml:space="preserve"> </w:t>
            </w:r>
          </w:p>
        </w:tc>
      </w:tr>
      <w:tr w:rsidR="00381104" w14:paraId="7A0ABAF9" w14:textId="1C7DF82E" w:rsidTr="00BD330E">
        <w:tc>
          <w:tcPr>
            <w:tcW w:w="3970" w:type="dxa"/>
          </w:tcPr>
          <w:p w14:paraId="1EA5F93A" w14:textId="6056E5FC" w:rsidR="00A43303" w:rsidRPr="004C18F1" w:rsidRDefault="00A43303" w:rsidP="00BE6178">
            <w:pPr>
              <w:pStyle w:val="TableParagraph"/>
              <w:ind w:right="292"/>
              <w:rPr>
                <w:rFonts w:ascii="Calibri" w:hAnsi="Calibri"/>
                <w:sz w:val="24"/>
                <w:szCs w:val="24"/>
              </w:rPr>
            </w:pPr>
            <w:r w:rsidRPr="004C18F1">
              <w:rPr>
                <w:rFonts w:ascii="Calibri" w:hAnsi="Calibri"/>
                <w:b/>
                <w:sz w:val="24"/>
                <w:szCs w:val="24"/>
              </w:rPr>
              <w:t xml:space="preserve">4.1. </w:t>
            </w:r>
            <w:r w:rsidRPr="004C18F1">
              <w:rPr>
                <w:rFonts w:ascii="Calibri" w:hAnsi="Calibri"/>
                <w:sz w:val="24"/>
                <w:szCs w:val="24"/>
              </w:rPr>
              <w:t>The Issuer shall maintain a decision- making process which it uses to determine the continuing eligibility of the Nominated Projects &amp; Assets. This includes, without limitation:</w:t>
            </w:r>
          </w:p>
          <w:p w14:paraId="3EEA0ADE" w14:textId="218D6318" w:rsidR="00A43303" w:rsidRDefault="00A43303" w:rsidP="004C18F1">
            <w:pPr>
              <w:ind w:left="170"/>
            </w:pPr>
            <w:r w:rsidRPr="004C18F1">
              <w:rPr>
                <w:rFonts w:ascii="Calibri" w:hAnsi="Calibri"/>
                <w:b/>
              </w:rPr>
              <w:t>4.1.1</w:t>
            </w:r>
            <w:r w:rsidRPr="004C18F1">
              <w:rPr>
                <w:rFonts w:ascii="Calibri" w:hAnsi="Calibri"/>
              </w:rPr>
              <w:t>. A statement on the environmental objectives of the bond.</w:t>
            </w:r>
          </w:p>
        </w:tc>
        <w:tc>
          <w:tcPr>
            <w:tcW w:w="3969" w:type="dxa"/>
          </w:tcPr>
          <w:p w14:paraId="33AFCAFA" w14:textId="77777777" w:rsidR="00A43303" w:rsidRDefault="00A43303"/>
        </w:tc>
        <w:tc>
          <w:tcPr>
            <w:tcW w:w="1701" w:type="dxa"/>
          </w:tcPr>
          <w:p w14:paraId="27A6B249" w14:textId="77777777" w:rsidR="00A43303" w:rsidRDefault="00A43303"/>
        </w:tc>
      </w:tr>
      <w:tr w:rsidR="00381104" w14:paraId="6095F585" w14:textId="41126F7D" w:rsidTr="00BD330E">
        <w:tc>
          <w:tcPr>
            <w:tcW w:w="3970" w:type="dxa"/>
          </w:tcPr>
          <w:p w14:paraId="77C08280" w14:textId="63930C63" w:rsidR="00A43303" w:rsidRDefault="00A43303" w:rsidP="00505760">
            <w:r w:rsidRPr="00D46D78">
              <w:rPr>
                <w:rFonts w:ascii="Calibri" w:hAnsi="Calibri"/>
                <w:b/>
              </w:rPr>
              <w:t>4.1.2</w:t>
            </w:r>
            <w:r w:rsidRPr="00D46D78">
              <w:rPr>
                <w:rFonts w:ascii="Calibri" w:hAnsi="Calibri"/>
              </w:rPr>
              <w:t>. A process to determine whether the Nominated Projects &amp; Assets meet the eligibility requirements specified in Part B of the Climate Bonds Standard.</w:t>
            </w:r>
          </w:p>
        </w:tc>
        <w:tc>
          <w:tcPr>
            <w:tcW w:w="3969" w:type="dxa"/>
          </w:tcPr>
          <w:p w14:paraId="2F5B6748" w14:textId="77777777" w:rsidR="00A43303" w:rsidRDefault="00A43303"/>
        </w:tc>
        <w:tc>
          <w:tcPr>
            <w:tcW w:w="1701" w:type="dxa"/>
          </w:tcPr>
          <w:p w14:paraId="7B4BE77F" w14:textId="77777777" w:rsidR="00A43303" w:rsidRDefault="00A43303"/>
        </w:tc>
      </w:tr>
      <w:tr w:rsidR="00381104" w14:paraId="63A539B7" w14:textId="29FCF237" w:rsidTr="00BD330E">
        <w:tc>
          <w:tcPr>
            <w:tcW w:w="3970" w:type="dxa"/>
          </w:tcPr>
          <w:p w14:paraId="73F8CA47" w14:textId="4547CFB2" w:rsidR="00A43303" w:rsidRDefault="00A43303">
            <w:r w:rsidRPr="00D46D78">
              <w:rPr>
                <w:rFonts w:ascii="Calibri" w:hAnsi="Calibri"/>
                <w:b/>
              </w:rPr>
              <w:t xml:space="preserve">4.2. </w:t>
            </w:r>
            <w:r w:rsidRPr="00D46D78">
              <w:rPr>
                <w:rFonts w:ascii="Calibri" w:hAnsi="Calibri"/>
              </w:rPr>
              <w:t>All Nominated Projects &amp; Assets funded by the bond’s proceeds shall meet</w:t>
            </w:r>
            <w:r w:rsidRPr="00D46D78">
              <w:rPr>
                <w:rFonts w:ascii="Calibri" w:hAnsi="Calibri"/>
                <w:spacing w:val="-13"/>
              </w:rPr>
              <w:t xml:space="preserve"> </w:t>
            </w:r>
            <w:r w:rsidRPr="00D46D78">
              <w:rPr>
                <w:rFonts w:ascii="Calibri" w:hAnsi="Calibri"/>
              </w:rPr>
              <w:t xml:space="preserve">the bond’s documented objectives as stated under Clause </w:t>
            </w:r>
            <w:proofErr w:type="gramStart"/>
            <w:r w:rsidRPr="00D46D78">
              <w:rPr>
                <w:rFonts w:ascii="Calibri" w:hAnsi="Calibri"/>
              </w:rPr>
              <w:t>1.1, and</w:t>
            </w:r>
            <w:proofErr w:type="gramEnd"/>
            <w:r w:rsidRPr="00D46D78">
              <w:rPr>
                <w:rFonts w:ascii="Calibri" w:hAnsi="Calibri"/>
              </w:rPr>
              <w:t xml:space="preserve"> shall be in conformance with the requirements of Part B of the Climate Bonds</w:t>
            </w:r>
            <w:r w:rsidRPr="00D46D78">
              <w:rPr>
                <w:rFonts w:ascii="Calibri" w:hAnsi="Calibri"/>
                <w:spacing w:val="-1"/>
              </w:rPr>
              <w:t xml:space="preserve"> </w:t>
            </w:r>
            <w:r w:rsidRPr="00D46D78">
              <w:rPr>
                <w:rFonts w:ascii="Calibri" w:hAnsi="Calibri"/>
              </w:rPr>
              <w:t>Standard.</w:t>
            </w:r>
          </w:p>
        </w:tc>
        <w:tc>
          <w:tcPr>
            <w:tcW w:w="3969" w:type="dxa"/>
          </w:tcPr>
          <w:p w14:paraId="2A74F344" w14:textId="77777777" w:rsidR="00A43303" w:rsidRDefault="00A43303"/>
        </w:tc>
        <w:tc>
          <w:tcPr>
            <w:tcW w:w="1701" w:type="dxa"/>
          </w:tcPr>
          <w:p w14:paraId="67E50437" w14:textId="77777777" w:rsidR="00A43303" w:rsidRDefault="00A43303"/>
        </w:tc>
      </w:tr>
      <w:tr w:rsidR="00381104" w14:paraId="10E1CAD7" w14:textId="57DFA2D2" w:rsidTr="00BD330E">
        <w:tc>
          <w:tcPr>
            <w:tcW w:w="3970" w:type="dxa"/>
            <w:tcBorders>
              <w:bottom w:val="single" w:sz="4" w:space="0" w:color="auto"/>
            </w:tcBorders>
          </w:tcPr>
          <w:p w14:paraId="54A3FC4B" w14:textId="2E107881" w:rsidR="00A43303" w:rsidRDefault="00A43303">
            <w:r w:rsidRPr="00D46D78">
              <w:rPr>
                <w:rFonts w:ascii="Calibri" w:hAnsi="Calibri"/>
                <w:b/>
              </w:rPr>
              <w:t xml:space="preserve">4.3. </w:t>
            </w:r>
            <w:r w:rsidRPr="00D46D78">
              <w:rPr>
                <w:rFonts w:ascii="Calibri" w:hAnsi="Calibri"/>
              </w:rPr>
              <w:t>Nominated Projects &amp; Assets shall not be nominated to other Certified Climate Bonds unless it is demonstrated by the Issuer that distinct portions of the Nominated Projects &amp; Assets are being funded by different Certified Climate</w:t>
            </w:r>
            <w:r w:rsidRPr="00D46D78">
              <w:rPr>
                <w:rFonts w:ascii="Calibri" w:hAnsi="Calibri"/>
                <w:spacing w:val="-13"/>
              </w:rPr>
              <w:t xml:space="preserve"> </w:t>
            </w:r>
            <w:r w:rsidRPr="00D46D78">
              <w:rPr>
                <w:rFonts w:ascii="Calibri" w:hAnsi="Calibri"/>
              </w:rPr>
              <w:t>Bonds or that the existing Certified Climate Bond is being refinanced</w:t>
            </w:r>
            <w:r w:rsidRPr="00D46D78">
              <w:rPr>
                <w:rFonts w:ascii="Calibri" w:hAnsi="Calibri"/>
                <w:spacing w:val="-9"/>
              </w:rPr>
              <w:t xml:space="preserve"> </w:t>
            </w:r>
            <w:r w:rsidRPr="00D46D78">
              <w:rPr>
                <w:rFonts w:ascii="Calibri" w:hAnsi="Calibri"/>
              </w:rPr>
              <w:t>via another Certified Climate Bond.</w:t>
            </w:r>
          </w:p>
        </w:tc>
        <w:tc>
          <w:tcPr>
            <w:tcW w:w="3969" w:type="dxa"/>
            <w:tcBorders>
              <w:bottom w:val="single" w:sz="4" w:space="0" w:color="auto"/>
            </w:tcBorders>
          </w:tcPr>
          <w:p w14:paraId="3212A8C8" w14:textId="77777777" w:rsidR="00A43303" w:rsidRDefault="00A43303"/>
        </w:tc>
        <w:tc>
          <w:tcPr>
            <w:tcW w:w="1701" w:type="dxa"/>
            <w:tcBorders>
              <w:bottom w:val="single" w:sz="4" w:space="0" w:color="auto"/>
            </w:tcBorders>
          </w:tcPr>
          <w:p w14:paraId="39764142" w14:textId="77777777" w:rsidR="00A43303" w:rsidRDefault="00A43303"/>
        </w:tc>
      </w:tr>
    </w:tbl>
    <w:p w14:paraId="6F0CEEB6" w14:textId="77777777" w:rsidR="002E6F0F" w:rsidRDefault="002E6F0F"/>
    <w:p w14:paraId="09778217" w14:textId="13D5D9C3" w:rsidR="002E25F7" w:rsidRDefault="002E25F7"/>
    <w:p w14:paraId="0E0FC9B6" w14:textId="0EBA039E" w:rsidR="00BD330E" w:rsidRDefault="00BD330E"/>
    <w:p w14:paraId="1129763B" w14:textId="77777777" w:rsidR="00BD330E" w:rsidRDefault="00BD330E"/>
    <w:p w14:paraId="48C64F92" w14:textId="77777777" w:rsidR="002E25F7" w:rsidRDefault="002E25F7"/>
    <w:p w14:paraId="7AE77C1C" w14:textId="77777777" w:rsidR="002E25F7" w:rsidRDefault="002E25F7"/>
    <w:p w14:paraId="1D9149D7" w14:textId="77777777" w:rsidR="002E25F7" w:rsidRDefault="002E25F7"/>
    <w:tbl>
      <w:tblPr>
        <w:tblStyle w:val="TableGrid"/>
        <w:tblW w:w="9640" w:type="dxa"/>
        <w:tblInd w:w="-601" w:type="dxa"/>
        <w:tblLook w:val="04A0" w:firstRow="1" w:lastRow="0" w:firstColumn="1" w:lastColumn="0" w:noHBand="0" w:noVBand="1"/>
      </w:tblPr>
      <w:tblGrid>
        <w:gridCol w:w="3970"/>
        <w:gridCol w:w="3969"/>
        <w:gridCol w:w="1701"/>
      </w:tblGrid>
      <w:tr w:rsidR="002E25F7" w14:paraId="1A24F1AE" w14:textId="70FF3090" w:rsidTr="00BD330E">
        <w:trPr>
          <w:trHeight w:val="515"/>
        </w:trPr>
        <w:tc>
          <w:tcPr>
            <w:tcW w:w="9640" w:type="dxa"/>
            <w:gridSpan w:val="3"/>
            <w:shd w:val="clear" w:color="auto" w:fill="99CCFF"/>
          </w:tcPr>
          <w:p w14:paraId="59388A63" w14:textId="77777777" w:rsidR="002E25F7" w:rsidRPr="00266597" w:rsidRDefault="002E25F7" w:rsidP="00807F3C">
            <w:pPr>
              <w:pStyle w:val="TableParagraph"/>
              <w:ind w:right="504"/>
              <w:jc w:val="center"/>
              <w:rPr>
                <w:rFonts w:ascii="Calibri" w:hAnsi="Calibri"/>
                <w:b/>
                <w:color w:val="FFFFFF" w:themeColor="background1"/>
                <w:sz w:val="28"/>
                <w:szCs w:val="28"/>
              </w:rPr>
            </w:pPr>
            <w:r>
              <w:rPr>
                <w:rFonts w:ascii="Calibri" w:hAnsi="Calibri"/>
                <w:b/>
                <w:color w:val="FFFFFF" w:themeColor="background1"/>
                <w:sz w:val="28"/>
                <w:szCs w:val="28"/>
              </w:rPr>
              <w:lastRenderedPageBreak/>
              <w:t xml:space="preserve">5. </w:t>
            </w:r>
            <w:r w:rsidRPr="00266597">
              <w:rPr>
                <w:rFonts w:ascii="Calibri" w:hAnsi="Calibri"/>
                <w:b/>
                <w:color w:val="FFFFFF" w:themeColor="background1"/>
                <w:sz w:val="28"/>
                <w:szCs w:val="28"/>
              </w:rPr>
              <w:t>Use of Proceeds</w:t>
            </w:r>
          </w:p>
          <w:p w14:paraId="08F6F742" w14:textId="77777777" w:rsidR="002E25F7" w:rsidRDefault="002E25F7" w:rsidP="00807F3C">
            <w:pPr>
              <w:pStyle w:val="TableParagraph"/>
              <w:ind w:right="504"/>
              <w:jc w:val="center"/>
              <w:rPr>
                <w:rFonts w:ascii="Calibri" w:hAnsi="Calibri"/>
                <w:b/>
                <w:color w:val="FFFFFF" w:themeColor="background1"/>
                <w:sz w:val="28"/>
                <w:szCs w:val="28"/>
              </w:rPr>
            </w:pPr>
          </w:p>
        </w:tc>
      </w:tr>
      <w:tr w:rsidR="002E25F7" w14:paraId="59840C6B" w14:textId="057844AB" w:rsidTr="00BD330E">
        <w:trPr>
          <w:trHeight w:val="581"/>
        </w:trPr>
        <w:tc>
          <w:tcPr>
            <w:tcW w:w="3970" w:type="dxa"/>
            <w:shd w:val="clear" w:color="auto" w:fill="99CCFF"/>
          </w:tcPr>
          <w:p w14:paraId="16066113" w14:textId="1FF72B17" w:rsidR="002E25F7" w:rsidRPr="00E56099" w:rsidRDefault="002E25F7" w:rsidP="008F2EEE">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969" w:type="dxa"/>
            <w:shd w:val="clear" w:color="auto" w:fill="99CCFF"/>
          </w:tcPr>
          <w:p w14:paraId="1EB9D098" w14:textId="3C39AB6F" w:rsidR="002E25F7" w:rsidRPr="00E56099" w:rsidRDefault="001D7E9E" w:rsidP="008F2EEE">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701" w:type="dxa"/>
            <w:shd w:val="clear" w:color="auto" w:fill="99CCFF"/>
          </w:tcPr>
          <w:p w14:paraId="71EF159B" w14:textId="6921D6BF" w:rsidR="002E25F7" w:rsidRPr="00E56099" w:rsidRDefault="002E25F7" w:rsidP="008F2EEE">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2E25F7" w14:paraId="5F2DCFAC" w14:textId="7C1CD211" w:rsidTr="00BD330E">
        <w:tc>
          <w:tcPr>
            <w:tcW w:w="3970" w:type="dxa"/>
          </w:tcPr>
          <w:p w14:paraId="16586676" w14:textId="77777777" w:rsidR="002E25F7" w:rsidRPr="00EA5DAD" w:rsidRDefault="002E25F7" w:rsidP="002F1BAF">
            <w:pPr>
              <w:pStyle w:val="TableParagraph"/>
              <w:tabs>
                <w:tab w:val="left" w:pos="329"/>
              </w:tabs>
              <w:spacing w:line="223" w:lineRule="exact"/>
              <w:rPr>
                <w:rFonts w:ascii="Calibri" w:hAnsi="Calibri"/>
                <w:b/>
                <w:sz w:val="24"/>
                <w:szCs w:val="24"/>
              </w:rPr>
            </w:pPr>
            <w:r w:rsidRPr="00EA5DAD">
              <w:rPr>
                <w:rFonts w:ascii="Calibri" w:hAnsi="Calibri"/>
                <w:b/>
                <w:sz w:val="24"/>
                <w:szCs w:val="24"/>
              </w:rPr>
              <w:t xml:space="preserve">5.1 </w:t>
            </w:r>
            <w:r w:rsidRPr="00EA5DAD">
              <w:rPr>
                <w:rFonts w:ascii="Calibri" w:hAnsi="Calibri"/>
                <w:sz w:val="24"/>
                <w:szCs w:val="24"/>
              </w:rPr>
              <w:t>The Net Proceeds of the bond shall be allocated to the Nominated Projects &amp; Assets.</w:t>
            </w:r>
          </w:p>
        </w:tc>
        <w:tc>
          <w:tcPr>
            <w:tcW w:w="3969" w:type="dxa"/>
          </w:tcPr>
          <w:p w14:paraId="585F6836" w14:textId="77777777" w:rsidR="002E25F7" w:rsidRDefault="002E25F7"/>
        </w:tc>
        <w:tc>
          <w:tcPr>
            <w:tcW w:w="1701" w:type="dxa"/>
          </w:tcPr>
          <w:p w14:paraId="78B3D2A1" w14:textId="77777777" w:rsidR="002E25F7" w:rsidRDefault="002E25F7"/>
        </w:tc>
      </w:tr>
      <w:tr w:rsidR="002E25F7" w14:paraId="1D23F223" w14:textId="25A45F74" w:rsidTr="00BD330E">
        <w:tc>
          <w:tcPr>
            <w:tcW w:w="3970" w:type="dxa"/>
          </w:tcPr>
          <w:p w14:paraId="7B84D8CA" w14:textId="343A7826" w:rsidR="002E25F7" w:rsidRPr="00EA5DAD" w:rsidRDefault="002E25F7" w:rsidP="00F52EB8">
            <w:pPr>
              <w:pStyle w:val="TableParagraph"/>
              <w:ind w:right="214"/>
              <w:rPr>
                <w:rFonts w:ascii="Calibri" w:hAnsi="Calibri"/>
                <w:sz w:val="24"/>
                <w:szCs w:val="24"/>
              </w:rPr>
            </w:pPr>
            <w:r w:rsidRPr="00EA5DAD">
              <w:rPr>
                <w:rFonts w:ascii="Calibri" w:hAnsi="Calibri"/>
                <w:b/>
                <w:sz w:val="24"/>
                <w:szCs w:val="24"/>
              </w:rPr>
              <w:t xml:space="preserve">5.2. </w:t>
            </w:r>
            <w:r w:rsidRPr="00EA5DAD">
              <w:rPr>
                <w:rFonts w:ascii="Calibri" w:hAnsi="Calibri"/>
                <w:sz w:val="24"/>
                <w:szCs w:val="24"/>
              </w:rPr>
              <w:t>The Issuer shall allocate funds to Nominated Projects &amp; Assets within 24 months of issuance of the bond. Funds may be reallocated to other Nominated Projects &amp; Assets at any time during the term of the bond.</w:t>
            </w:r>
          </w:p>
        </w:tc>
        <w:tc>
          <w:tcPr>
            <w:tcW w:w="3969" w:type="dxa"/>
          </w:tcPr>
          <w:p w14:paraId="327DBF62" w14:textId="77777777" w:rsidR="002E25F7" w:rsidRDefault="002E25F7"/>
        </w:tc>
        <w:tc>
          <w:tcPr>
            <w:tcW w:w="1701" w:type="dxa"/>
          </w:tcPr>
          <w:p w14:paraId="2DEEAD73" w14:textId="77777777" w:rsidR="002E25F7" w:rsidRDefault="002E25F7"/>
        </w:tc>
      </w:tr>
      <w:tr w:rsidR="002E25F7" w14:paraId="2063F138" w14:textId="3880D31E" w:rsidTr="00BD330E">
        <w:tc>
          <w:tcPr>
            <w:tcW w:w="3970" w:type="dxa"/>
          </w:tcPr>
          <w:p w14:paraId="070CF2E6" w14:textId="6FA6D016" w:rsidR="002E25F7" w:rsidRPr="00EA5DAD" w:rsidRDefault="002E25F7" w:rsidP="001F6309">
            <w:pPr>
              <w:pStyle w:val="TableParagraph"/>
              <w:ind w:right="103"/>
              <w:rPr>
                <w:rFonts w:ascii="Calibri" w:hAnsi="Calibri"/>
                <w:sz w:val="24"/>
                <w:szCs w:val="24"/>
              </w:rPr>
            </w:pPr>
            <w:r w:rsidRPr="00EA5DAD">
              <w:rPr>
                <w:rFonts w:ascii="Calibri" w:hAnsi="Calibri"/>
                <w:b/>
                <w:sz w:val="24"/>
                <w:szCs w:val="24"/>
              </w:rPr>
              <w:t xml:space="preserve">5.3. </w:t>
            </w:r>
            <w:r w:rsidRPr="00EA5DAD">
              <w:rPr>
                <w:rFonts w:ascii="Calibri" w:hAnsi="Calibri"/>
                <w:sz w:val="24"/>
                <w:szCs w:val="24"/>
              </w:rPr>
              <w:t xml:space="preserve">Where a proportion of the Net Proceeds of the bond are used for refinancing, the Issuer shall provide an estimate of the share of the Net Proceeds used for financing and </w:t>
            </w:r>
            <w:proofErr w:type="gramStart"/>
            <w:r w:rsidRPr="00EA5DAD">
              <w:rPr>
                <w:rFonts w:ascii="Calibri" w:hAnsi="Calibri"/>
                <w:sz w:val="24"/>
                <w:szCs w:val="24"/>
              </w:rPr>
              <w:t>re- financing, and</w:t>
            </w:r>
            <w:proofErr w:type="gramEnd"/>
            <w:r w:rsidRPr="00EA5DAD">
              <w:rPr>
                <w:rFonts w:ascii="Calibri" w:hAnsi="Calibri"/>
                <w:sz w:val="24"/>
                <w:szCs w:val="24"/>
              </w:rPr>
              <w:t xml:space="preserve"> identify which Nominated Projects &amp; Assets may be refinanced.</w:t>
            </w:r>
          </w:p>
        </w:tc>
        <w:tc>
          <w:tcPr>
            <w:tcW w:w="3969" w:type="dxa"/>
          </w:tcPr>
          <w:p w14:paraId="16CF0E4A" w14:textId="77777777" w:rsidR="002E25F7" w:rsidRDefault="002E25F7"/>
        </w:tc>
        <w:tc>
          <w:tcPr>
            <w:tcW w:w="1701" w:type="dxa"/>
          </w:tcPr>
          <w:p w14:paraId="41300488" w14:textId="77777777" w:rsidR="002E25F7" w:rsidRDefault="002E25F7"/>
        </w:tc>
      </w:tr>
      <w:tr w:rsidR="002E25F7" w14:paraId="214EFB06" w14:textId="6A2ABF0E" w:rsidTr="00BD330E">
        <w:tc>
          <w:tcPr>
            <w:tcW w:w="3970" w:type="dxa"/>
          </w:tcPr>
          <w:p w14:paraId="3529BDFF" w14:textId="1DE5C312" w:rsidR="002E25F7" w:rsidRDefault="002E25F7">
            <w:r w:rsidRPr="00D46D78">
              <w:rPr>
                <w:rFonts w:ascii="Calibri" w:hAnsi="Calibri"/>
                <w:b/>
              </w:rPr>
              <w:t xml:space="preserve">5.4. </w:t>
            </w:r>
            <w:r w:rsidRPr="00D46D78">
              <w:rPr>
                <w:rFonts w:ascii="Calibri" w:hAnsi="Calibri"/>
              </w:rPr>
              <w:t>The Net Proceeds of the bond shall be tracked by the Issuer following a formal internal process as disclosed to the Verifier</w:t>
            </w:r>
            <w:r>
              <w:rPr>
                <w:rFonts w:ascii="Calibri" w:hAnsi="Calibri"/>
              </w:rPr>
              <w:t xml:space="preserve"> by the Issuer under Clause 2.1</w:t>
            </w:r>
          </w:p>
        </w:tc>
        <w:tc>
          <w:tcPr>
            <w:tcW w:w="3969" w:type="dxa"/>
          </w:tcPr>
          <w:p w14:paraId="1D6AB283" w14:textId="77777777" w:rsidR="002E25F7" w:rsidRDefault="002E25F7"/>
        </w:tc>
        <w:tc>
          <w:tcPr>
            <w:tcW w:w="1701" w:type="dxa"/>
          </w:tcPr>
          <w:p w14:paraId="04F05A46" w14:textId="77777777" w:rsidR="002E25F7" w:rsidRDefault="002E25F7"/>
        </w:tc>
      </w:tr>
      <w:tr w:rsidR="002E25F7" w14:paraId="08E79410" w14:textId="13C3EF46" w:rsidTr="00BD330E">
        <w:tc>
          <w:tcPr>
            <w:tcW w:w="3970" w:type="dxa"/>
            <w:tcBorders>
              <w:bottom w:val="single" w:sz="4" w:space="0" w:color="auto"/>
            </w:tcBorders>
          </w:tcPr>
          <w:p w14:paraId="6E00C7D4" w14:textId="3BDAA584" w:rsidR="002E25F7" w:rsidRDefault="002E25F7">
            <w:r w:rsidRPr="00D46D78">
              <w:rPr>
                <w:rFonts w:ascii="Calibri" w:hAnsi="Calibri"/>
                <w:b/>
              </w:rPr>
              <w:t xml:space="preserve">5.5 </w:t>
            </w:r>
            <w:r w:rsidRPr="00D46D78">
              <w:rPr>
                <w:rFonts w:ascii="Calibri" w:hAnsi="Calibri"/>
              </w:rPr>
              <w:t>The Net Proceeds of the bond shall be no greater than the total investment in the Nominated Projects &amp; Assets or the total Fair Market Value of the Nominated Projects &amp; Assets at the time of issuance.</w:t>
            </w:r>
          </w:p>
        </w:tc>
        <w:tc>
          <w:tcPr>
            <w:tcW w:w="3969" w:type="dxa"/>
            <w:tcBorders>
              <w:bottom w:val="single" w:sz="4" w:space="0" w:color="auto"/>
            </w:tcBorders>
          </w:tcPr>
          <w:p w14:paraId="2EFF0821" w14:textId="77777777" w:rsidR="002E25F7" w:rsidRDefault="002E25F7"/>
        </w:tc>
        <w:tc>
          <w:tcPr>
            <w:tcW w:w="1701" w:type="dxa"/>
            <w:tcBorders>
              <w:bottom w:val="single" w:sz="4" w:space="0" w:color="auto"/>
            </w:tcBorders>
          </w:tcPr>
          <w:p w14:paraId="5EBEFA9D" w14:textId="77777777" w:rsidR="002E25F7" w:rsidRDefault="002E25F7"/>
        </w:tc>
      </w:tr>
    </w:tbl>
    <w:p w14:paraId="5E2EAD55" w14:textId="77777777" w:rsidR="002E6F0F" w:rsidRDefault="002E6F0F"/>
    <w:p w14:paraId="706C930F" w14:textId="77777777" w:rsidR="00951672" w:rsidRDefault="00951672"/>
    <w:p w14:paraId="1052A275" w14:textId="456B6F92" w:rsidR="00842D90" w:rsidRDefault="00842D90">
      <w:r>
        <w:br w:type="page"/>
      </w:r>
    </w:p>
    <w:tbl>
      <w:tblPr>
        <w:tblStyle w:val="TableGrid"/>
        <w:tblW w:w="9640" w:type="dxa"/>
        <w:tblInd w:w="-601" w:type="dxa"/>
        <w:tblLook w:val="04A0" w:firstRow="1" w:lastRow="0" w:firstColumn="1" w:lastColumn="0" w:noHBand="0" w:noVBand="1"/>
      </w:tblPr>
      <w:tblGrid>
        <w:gridCol w:w="3970"/>
        <w:gridCol w:w="3969"/>
        <w:gridCol w:w="1701"/>
      </w:tblGrid>
      <w:tr w:rsidR="001F4DF6" w14:paraId="388888C5" w14:textId="3C3B144D" w:rsidTr="00BD330E">
        <w:trPr>
          <w:trHeight w:val="597"/>
        </w:trPr>
        <w:tc>
          <w:tcPr>
            <w:tcW w:w="9640" w:type="dxa"/>
            <w:gridSpan w:val="3"/>
            <w:tcBorders>
              <w:bottom w:val="single" w:sz="4" w:space="0" w:color="auto"/>
            </w:tcBorders>
            <w:shd w:val="clear" w:color="auto" w:fill="99CCFF"/>
          </w:tcPr>
          <w:p w14:paraId="4186B094" w14:textId="4F779851" w:rsidR="001F4DF6" w:rsidRDefault="001F4DF6" w:rsidP="00576AE8">
            <w:pPr>
              <w:jc w:val="center"/>
              <w:rPr>
                <w:rFonts w:ascii="Calibri" w:hAnsi="Calibri"/>
                <w:b/>
                <w:color w:val="FFFFFF" w:themeColor="background1"/>
                <w:w w:val="95"/>
                <w:sz w:val="28"/>
                <w:szCs w:val="28"/>
              </w:rPr>
            </w:pPr>
            <w:r>
              <w:rPr>
                <w:rFonts w:ascii="Calibri" w:hAnsi="Calibri"/>
                <w:b/>
                <w:color w:val="FFFFFF" w:themeColor="background1"/>
                <w:w w:val="95"/>
                <w:sz w:val="28"/>
                <w:szCs w:val="28"/>
              </w:rPr>
              <w:lastRenderedPageBreak/>
              <w:t xml:space="preserve">6. </w:t>
            </w:r>
            <w:r w:rsidRPr="00576AE8">
              <w:rPr>
                <w:rFonts w:ascii="Calibri" w:hAnsi="Calibri"/>
                <w:b/>
                <w:color w:val="FFFFFF" w:themeColor="background1"/>
                <w:w w:val="95"/>
                <w:sz w:val="28"/>
                <w:szCs w:val="28"/>
              </w:rPr>
              <w:t xml:space="preserve">Non-Contamination </w:t>
            </w:r>
            <w:r w:rsidRPr="00576AE8">
              <w:rPr>
                <w:rFonts w:ascii="Calibri" w:hAnsi="Calibri"/>
                <w:b/>
                <w:color w:val="FFFFFF" w:themeColor="background1"/>
                <w:sz w:val="28"/>
                <w:szCs w:val="28"/>
              </w:rPr>
              <w:t>of</w:t>
            </w:r>
            <w:r w:rsidRPr="00576AE8">
              <w:rPr>
                <w:rFonts w:ascii="Calibri" w:hAnsi="Calibri"/>
                <w:b/>
                <w:color w:val="FFFFFF" w:themeColor="background1"/>
                <w:spacing w:val="-1"/>
                <w:sz w:val="28"/>
                <w:szCs w:val="28"/>
              </w:rPr>
              <w:t xml:space="preserve"> </w:t>
            </w:r>
            <w:r w:rsidRPr="00576AE8">
              <w:rPr>
                <w:rFonts w:ascii="Calibri" w:hAnsi="Calibri"/>
                <w:b/>
                <w:color w:val="FFFFFF" w:themeColor="background1"/>
                <w:sz w:val="28"/>
                <w:szCs w:val="28"/>
              </w:rPr>
              <w:t>Proceeds</w:t>
            </w:r>
          </w:p>
        </w:tc>
      </w:tr>
      <w:tr w:rsidR="001F4DF6" w14:paraId="4F559675" w14:textId="6730F91A" w:rsidTr="00BD330E">
        <w:trPr>
          <w:trHeight w:val="549"/>
        </w:trPr>
        <w:tc>
          <w:tcPr>
            <w:tcW w:w="3970" w:type="dxa"/>
            <w:shd w:val="clear" w:color="auto" w:fill="99CCFF"/>
          </w:tcPr>
          <w:p w14:paraId="68F3B652" w14:textId="58FDB9FD" w:rsidR="001F4DF6" w:rsidRPr="00E56099" w:rsidRDefault="001F4DF6" w:rsidP="005072DA">
            <w:pPr>
              <w:jc w:val="center"/>
            </w:pPr>
            <w:proofErr w:type="spellStart"/>
            <w:r w:rsidRPr="00E56099">
              <w:rPr>
                <w:rFonts w:ascii="Calibri" w:hAnsi="Calibri"/>
                <w:b/>
              </w:rPr>
              <w:t>Cli</w:t>
            </w:r>
            <w:proofErr w:type="spellEnd"/>
            <w:r w:rsidRPr="00E56099">
              <w:rPr>
                <w:rFonts w:ascii="Calibri" w:eastAsia="Arial" w:hAnsi="Calibri" w:cs="Arial"/>
                <w:b/>
                <w:lang w:val="en-US" w:bidi="en-US"/>
              </w:rPr>
              <w:t>mate Bonds Standard Requirement</w:t>
            </w:r>
          </w:p>
        </w:tc>
        <w:tc>
          <w:tcPr>
            <w:tcW w:w="3969" w:type="dxa"/>
            <w:shd w:val="clear" w:color="auto" w:fill="99CCFF"/>
          </w:tcPr>
          <w:p w14:paraId="68A64FF0" w14:textId="757F21FB" w:rsidR="001F4DF6" w:rsidRPr="00E56099" w:rsidRDefault="001D7E9E" w:rsidP="00855B4C">
            <w:pPr>
              <w:pStyle w:val="TableParagraph"/>
              <w:tabs>
                <w:tab w:val="left" w:pos="329"/>
              </w:tabs>
              <w:spacing w:line="223" w:lineRule="exact"/>
              <w:jc w:val="center"/>
              <w:rPr>
                <w:sz w:val="24"/>
                <w:szCs w:val="24"/>
              </w:rPr>
            </w:pPr>
            <w:r>
              <w:rPr>
                <w:rFonts w:ascii="Calibri" w:hAnsi="Calibri"/>
                <w:b/>
                <w:sz w:val="24"/>
                <w:szCs w:val="24"/>
              </w:rPr>
              <w:t xml:space="preserve">Findings </w:t>
            </w:r>
            <w:r w:rsidR="001F4DF6" w:rsidRPr="00E56099">
              <w:rPr>
                <w:sz w:val="24"/>
                <w:szCs w:val="24"/>
              </w:rPr>
              <w:t xml:space="preserve"> </w:t>
            </w:r>
          </w:p>
        </w:tc>
        <w:tc>
          <w:tcPr>
            <w:tcW w:w="1701" w:type="dxa"/>
            <w:shd w:val="clear" w:color="auto" w:fill="99CCFF"/>
          </w:tcPr>
          <w:p w14:paraId="55E2ABAC"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5CD14464" w14:textId="73E0D846" w:rsidR="001F4DF6" w:rsidRPr="00E56099" w:rsidRDefault="00BD330E" w:rsidP="00BD330E">
            <w:pPr>
              <w:pStyle w:val="TableParagraph"/>
              <w:tabs>
                <w:tab w:val="left" w:pos="329"/>
              </w:tabs>
              <w:spacing w:line="223" w:lineRule="exact"/>
              <w:jc w:val="center"/>
              <w:rPr>
                <w:rFonts w:ascii="Calibri" w:hAnsi="Calibri"/>
                <w:b/>
                <w:sz w:val="24"/>
                <w:szCs w:val="24"/>
              </w:rPr>
            </w:pPr>
            <w:r>
              <w:rPr>
                <w:rFonts w:ascii="Calibri" w:hAnsi="Calibri"/>
                <w:b/>
              </w:rPr>
              <w:t>Met</w:t>
            </w:r>
          </w:p>
        </w:tc>
      </w:tr>
      <w:tr w:rsidR="001F4DF6" w14:paraId="0318599F" w14:textId="6339AA62" w:rsidTr="00BD330E">
        <w:tc>
          <w:tcPr>
            <w:tcW w:w="3970" w:type="dxa"/>
          </w:tcPr>
          <w:p w14:paraId="2179F267" w14:textId="239169B7" w:rsidR="001F4DF6" w:rsidRPr="00CE419A" w:rsidRDefault="001F4DF6" w:rsidP="002B255B">
            <w:pPr>
              <w:pStyle w:val="TableParagraph"/>
              <w:tabs>
                <w:tab w:val="left" w:pos="495"/>
              </w:tabs>
              <w:rPr>
                <w:rFonts w:ascii="Calibri" w:hAnsi="Calibri"/>
                <w:sz w:val="24"/>
                <w:szCs w:val="24"/>
              </w:rPr>
            </w:pPr>
            <w:r w:rsidRPr="005A1C82">
              <w:rPr>
                <w:rFonts w:ascii="Calibri" w:hAnsi="Calibri"/>
                <w:b/>
                <w:sz w:val="24"/>
                <w:szCs w:val="24"/>
              </w:rPr>
              <w:t>6.1</w:t>
            </w:r>
            <w:r>
              <w:rPr>
                <w:rFonts w:ascii="Calibri" w:hAnsi="Calibri"/>
                <w:sz w:val="24"/>
                <w:szCs w:val="24"/>
              </w:rPr>
              <w:t xml:space="preserve"> </w:t>
            </w:r>
            <w:r w:rsidRPr="00CE419A">
              <w:rPr>
                <w:rFonts w:ascii="Calibri" w:hAnsi="Calibri"/>
                <w:sz w:val="24"/>
                <w:szCs w:val="24"/>
              </w:rPr>
              <w:t>The Net Proceeds of the bond shall be credited to a sub- account, moved to a sub-portfolio or otherwise identified by the Issuer in an appropriate</w:t>
            </w:r>
            <w:r w:rsidRPr="00CE419A">
              <w:rPr>
                <w:rFonts w:ascii="Calibri" w:hAnsi="Calibri"/>
                <w:spacing w:val="-4"/>
                <w:sz w:val="24"/>
                <w:szCs w:val="24"/>
              </w:rPr>
              <w:t xml:space="preserve"> </w:t>
            </w:r>
            <w:r w:rsidRPr="00CE419A">
              <w:rPr>
                <w:rFonts w:ascii="Calibri" w:hAnsi="Calibri"/>
                <w:sz w:val="24"/>
                <w:szCs w:val="24"/>
              </w:rPr>
              <w:t>manner and documented.</w:t>
            </w:r>
          </w:p>
        </w:tc>
        <w:tc>
          <w:tcPr>
            <w:tcW w:w="3969" w:type="dxa"/>
          </w:tcPr>
          <w:p w14:paraId="5E552279" w14:textId="77777777" w:rsidR="001F4DF6" w:rsidRDefault="001F4DF6"/>
        </w:tc>
        <w:tc>
          <w:tcPr>
            <w:tcW w:w="1701" w:type="dxa"/>
          </w:tcPr>
          <w:p w14:paraId="364A6DAF" w14:textId="77777777" w:rsidR="001F4DF6" w:rsidRDefault="001F4DF6"/>
        </w:tc>
      </w:tr>
      <w:tr w:rsidR="001F4DF6" w14:paraId="580659ED" w14:textId="605EA49E" w:rsidTr="00BD330E">
        <w:trPr>
          <w:trHeight w:val="6114"/>
        </w:trPr>
        <w:tc>
          <w:tcPr>
            <w:tcW w:w="3970" w:type="dxa"/>
          </w:tcPr>
          <w:p w14:paraId="31122468" w14:textId="2F77D775" w:rsidR="001F4DF6" w:rsidRPr="00CE419A" w:rsidRDefault="001F4DF6" w:rsidP="002B255B">
            <w:pPr>
              <w:pStyle w:val="ListParagraph"/>
              <w:ind w:left="0"/>
            </w:pPr>
            <w:r w:rsidRPr="002B255B">
              <w:rPr>
                <w:rFonts w:ascii="Calibri" w:hAnsi="Calibri"/>
                <w:b/>
              </w:rPr>
              <w:t>6.2</w:t>
            </w:r>
            <w:r>
              <w:rPr>
                <w:rFonts w:ascii="Calibri" w:hAnsi="Calibri"/>
              </w:rPr>
              <w:t xml:space="preserve"> </w:t>
            </w:r>
            <w:r w:rsidRPr="00CE419A">
              <w:rPr>
                <w:rFonts w:ascii="Calibri" w:hAnsi="Calibri"/>
              </w:rPr>
              <w:t>While the bond remains outstanding, the balance of the tracked proceeds shall be reduced by amounts matching eligible investments or loan disbursements made. Pending such investments or disbursements to Nominated Projects &amp; Assets, the balance of unallocated proceeds shall be:</w:t>
            </w:r>
          </w:p>
          <w:p w14:paraId="3C20277F" w14:textId="77777777" w:rsidR="001F4DF6" w:rsidRPr="00CE419A" w:rsidRDefault="001F4DF6" w:rsidP="00164913">
            <w:pPr>
              <w:pStyle w:val="TableParagraph"/>
              <w:numPr>
                <w:ilvl w:val="2"/>
                <w:numId w:val="3"/>
              </w:numPr>
              <w:tabs>
                <w:tab w:val="left" w:pos="663"/>
              </w:tabs>
              <w:ind w:left="170" w:right="102" w:firstLine="0"/>
              <w:rPr>
                <w:rFonts w:ascii="Calibri" w:hAnsi="Calibri"/>
                <w:sz w:val="24"/>
                <w:szCs w:val="24"/>
              </w:rPr>
            </w:pPr>
            <w:r w:rsidRPr="00CE419A">
              <w:rPr>
                <w:rFonts w:ascii="Calibri" w:hAnsi="Calibri"/>
                <w:sz w:val="24"/>
                <w:szCs w:val="24"/>
              </w:rPr>
              <w:t>Held in temporary investment instruments that are cash, or cash equivalent instruments, within a Treasury function; or</w:t>
            </w:r>
          </w:p>
          <w:p w14:paraId="2D899007" w14:textId="3897F5D3" w:rsidR="001F4DF6" w:rsidRPr="00CE419A" w:rsidRDefault="001F4DF6" w:rsidP="00164913">
            <w:pPr>
              <w:pStyle w:val="TableParagraph"/>
              <w:numPr>
                <w:ilvl w:val="2"/>
                <w:numId w:val="3"/>
              </w:numPr>
              <w:tabs>
                <w:tab w:val="left" w:pos="663"/>
              </w:tabs>
              <w:ind w:left="170" w:right="102" w:firstLine="0"/>
              <w:rPr>
                <w:rFonts w:ascii="Calibri" w:hAnsi="Calibri"/>
                <w:sz w:val="24"/>
                <w:szCs w:val="24"/>
              </w:rPr>
            </w:pPr>
            <w:r w:rsidRPr="00CE419A">
              <w:rPr>
                <w:rFonts w:ascii="Calibri" w:hAnsi="Calibri"/>
                <w:sz w:val="24"/>
                <w:szCs w:val="24"/>
              </w:rPr>
              <w:t>Held in temporary investment instruments that do not include greenhouse</w:t>
            </w:r>
            <w:r w:rsidRPr="00CE419A">
              <w:rPr>
                <w:rFonts w:ascii="Calibri" w:hAnsi="Calibri"/>
                <w:spacing w:val="-14"/>
                <w:sz w:val="24"/>
                <w:szCs w:val="24"/>
              </w:rPr>
              <w:t xml:space="preserve"> </w:t>
            </w:r>
            <w:r w:rsidRPr="00CE419A">
              <w:rPr>
                <w:rFonts w:ascii="Calibri" w:hAnsi="Calibri"/>
                <w:sz w:val="24"/>
                <w:szCs w:val="24"/>
              </w:rPr>
              <w:t>gas intensive projects which are inconsistent with the delivery of a low carbon and climate resilient economy;</w:t>
            </w:r>
            <w:r w:rsidRPr="00CE419A">
              <w:rPr>
                <w:rFonts w:ascii="Calibri" w:hAnsi="Calibri"/>
                <w:spacing w:val="-5"/>
                <w:sz w:val="24"/>
                <w:szCs w:val="24"/>
              </w:rPr>
              <w:t xml:space="preserve"> </w:t>
            </w:r>
            <w:r w:rsidRPr="00CE419A">
              <w:rPr>
                <w:rFonts w:ascii="Calibri" w:hAnsi="Calibri"/>
                <w:sz w:val="24"/>
                <w:szCs w:val="24"/>
              </w:rPr>
              <w:t>or</w:t>
            </w:r>
          </w:p>
          <w:p w14:paraId="5ADE3525" w14:textId="11671F15" w:rsidR="001F4DF6" w:rsidRPr="00D46D78" w:rsidRDefault="001F4DF6" w:rsidP="00164913">
            <w:pPr>
              <w:pStyle w:val="TableParagraph"/>
              <w:numPr>
                <w:ilvl w:val="2"/>
                <w:numId w:val="3"/>
              </w:numPr>
              <w:tabs>
                <w:tab w:val="left" w:pos="663"/>
              </w:tabs>
              <w:ind w:left="170" w:right="165" w:firstLine="0"/>
              <w:rPr>
                <w:rFonts w:ascii="Calibri" w:hAnsi="Calibri"/>
              </w:rPr>
            </w:pPr>
            <w:r w:rsidRPr="00CE419A">
              <w:rPr>
                <w:rFonts w:ascii="Calibri" w:hAnsi="Calibri"/>
                <w:sz w:val="24"/>
                <w:szCs w:val="24"/>
              </w:rPr>
              <w:t>Applied to temporarily reduce indebtedness of a revolving nature before being redrawn for investments or disbursements to Nominated Projects &amp; Assets</w:t>
            </w:r>
          </w:p>
        </w:tc>
        <w:tc>
          <w:tcPr>
            <w:tcW w:w="3969" w:type="dxa"/>
          </w:tcPr>
          <w:p w14:paraId="32829E79" w14:textId="4BB9AF5E" w:rsidR="001F4DF6" w:rsidRDefault="001F4DF6" w:rsidP="00535ACA"/>
        </w:tc>
        <w:tc>
          <w:tcPr>
            <w:tcW w:w="1701" w:type="dxa"/>
          </w:tcPr>
          <w:p w14:paraId="29DE3DA2" w14:textId="77777777" w:rsidR="001F4DF6" w:rsidRDefault="001F4DF6" w:rsidP="00535ACA"/>
        </w:tc>
      </w:tr>
      <w:tr w:rsidR="001F4DF6" w14:paraId="576184F3" w14:textId="4DEF2979" w:rsidTr="00BD330E">
        <w:tc>
          <w:tcPr>
            <w:tcW w:w="3970" w:type="dxa"/>
            <w:tcBorders>
              <w:bottom w:val="single" w:sz="4" w:space="0" w:color="auto"/>
            </w:tcBorders>
          </w:tcPr>
          <w:p w14:paraId="166AE481" w14:textId="4B0EE75F" w:rsidR="001F4DF6" w:rsidRPr="003B11D7" w:rsidRDefault="001F4DF6" w:rsidP="00535ACA">
            <w:pPr>
              <w:pStyle w:val="TableParagraph"/>
              <w:ind w:right="137"/>
              <w:rPr>
                <w:rFonts w:ascii="Calibri" w:hAnsi="Calibri"/>
                <w:sz w:val="24"/>
                <w:szCs w:val="24"/>
              </w:rPr>
            </w:pPr>
            <w:r w:rsidRPr="003B11D7">
              <w:rPr>
                <w:rFonts w:ascii="Calibri" w:hAnsi="Calibri"/>
                <w:b/>
                <w:sz w:val="24"/>
                <w:szCs w:val="24"/>
              </w:rPr>
              <w:t xml:space="preserve">6.3. </w:t>
            </w:r>
            <w:r w:rsidRPr="003B11D7">
              <w:rPr>
                <w:rFonts w:ascii="Calibri" w:hAnsi="Calibri"/>
                <w:sz w:val="24"/>
                <w:szCs w:val="24"/>
              </w:rPr>
              <w:t>In the case of a Force Majeure, the Issuer may apply to the Climate Bonds Standard Board for an extension to the asset allocation period. During the extension period the balance of unallocated proceeds shall be deemed to be conforming to Clause 5.2.</w:t>
            </w:r>
          </w:p>
        </w:tc>
        <w:tc>
          <w:tcPr>
            <w:tcW w:w="3969" w:type="dxa"/>
            <w:tcBorders>
              <w:bottom w:val="single" w:sz="4" w:space="0" w:color="auto"/>
            </w:tcBorders>
          </w:tcPr>
          <w:p w14:paraId="1DCCDDB1" w14:textId="77777777" w:rsidR="001F4DF6" w:rsidRDefault="001F4DF6"/>
        </w:tc>
        <w:tc>
          <w:tcPr>
            <w:tcW w:w="1701" w:type="dxa"/>
            <w:tcBorders>
              <w:bottom w:val="single" w:sz="4" w:space="0" w:color="auto"/>
            </w:tcBorders>
          </w:tcPr>
          <w:p w14:paraId="6B16D495" w14:textId="77777777" w:rsidR="001F4DF6" w:rsidRDefault="001F4DF6"/>
        </w:tc>
      </w:tr>
    </w:tbl>
    <w:p w14:paraId="3FBC8167" w14:textId="77777777" w:rsidR="002E6F0F" w:rsidRDefault="002E6F0F"/>
    <w:p w14:paraId="419ABA95" w14:textId="77777777" w:rsidR="001F4DF6" w:rsidRDefault="001F4DF6"/>
    <w:p w14:paraId="67F4B3D4" w14:textId="2F44C4C0" w:rsidR="00842D90" w:rsidRDefault="00842D90">
      <w:r>
        <w:br w:type="page"/>
      </w:r>
    </w:p>
    <w:tbl>
      <w:tblPr>
        <w:tblStyle w:val="TableGrid"/>
        <w:tblW w:w="9640" w:type="dxa"/>
        <w:tblInd w:w="-601" w:type="dxa"/>
        <w:tblLook w:val="04A0" w:firstRow="1" w:lastRow="0" w:firstColumn="1" w:lastColumn="0" w:noHBand="0" w:noVBand="1"/>
      </w:tblPr>
      <w:tblGrid>
        <w:gridCol w:w="3970"/>
        <w:gridCol w:w="3969"/>
        <w:gridCol w:w="1701"/>
      </w:tblGrid>
      <w:tr w:rsidR="005512B6" w14:paraId="36EA575E" w14:textId="03F6823B" w:rsidTr="00BD330E">
        <w:trPr>
          <w:trHeight w:val="565"/>
        </w:trPr>
        <w:tc>
          <w:tcPr>
            <w:tcW w:w="9640" w:type="dxa"/>
            <w:gridSpan w:val="3"/>
            <w:shd w:val="clear" w:color="auto" w:fill="99CCFF"/>
          </w:tcPr>
          <w:p w14:paraId="22EEB33A" w14:textId="16B4BD3E" w:rsidR="005512B6" w:rsidRDefault="005512B6" w:rsidP="00E75855">
            <w:pPr>
              <w:jc w:val="center"/>
              <w:rPr>
                <w:rFonts w:ascii="Calibri" w:hAnsi="Calibri"/>
                <w:b/>
                <w:color w:val="FFFFFF" w:themeColor="background1"/>
                <w:w w:val="95"/>
                <w:sz w:val="28"/>
                <w:szCs w:val="28"/>
              </w:rPr>
            </w:pPr>
            <w:r>
              <w:rPr>
                <w:rFonts w:ascii="Calibri" w:hAnsi="Calibri"/>
                <w:b/>
                <w:color w:val="FFFFFF" w:themeColor="background1"/>
                <w:w w:val="95"/>
                <w:sz w:val="28"/>
                <w:szCs w:val="28"/>
              </w:rPr>
              <w:lastRenderedPageBreak/>
              <w:t xml:space="preserve">7. </w:t>
            </w:r>
            <w:r w:rsidRPr="00652EEB">
              <w:rPr>
                <w:rFonts w:ascii="Calibri" w:hAnsi="Calibri"/>
                <w:b/>
                <w:color w:val="FFFFFF" w:themeColor="background1"/>
                <w:w w:val="95"/>
                <w:sz w:val="28"/>
                <w:szCs w:val="28"/>
              </w:rPr>
              <w:t>Confidentiality</w:t>
            </w:r>
          </w:p>
        </w:tc>
      </w:tr>
      <w:tr w:rsidR="005512B6" w14:paraId="65574228" w14:textId="3A5E8ED7" w:rsidTr="00BD330E">
        <w:trPr>
          <w:trHeight w:val="573"/>
        </w:trPr>
        <w:tc>
          <w:tcPr>
            <w:tcW w:w="3970" w:type="dxa"/>
            <w:shd w:val="clear" w:color="auto" w:fill="99CCFF"/>
          </w:tcPr>
          <w:p w14:paraId="5CE4EDC2" w14:textId="7B4D9EE4" w:rsidR="005512B6" w:rsidRPr="00E56099" w:rsidRDefault="005512B6" w:rsidP="00570473">
            <w:pPr>
              <w:jc w:val="center"/>
            </w:pPr>
            <w:proofErr w:type="spellStart"/>
            <w:r w:rsidRPr="00E56099">
              <w:rPr>
                <w:rFonts w:ascii="Calibri" w:hAnsi="Calibri"/>
                <w:b/>
              </w:rPr>
              <w:t>Cli</w:t>
            </w:r>
            <w:proofErr w:type="spellEnd"/>
            <w:r w:rsidRPr="00E56099">
              <w:rPr>
                <w:rFonts w:ascii="Calibri" w:eastAsia="Arial" w:hAnsi="Calibri" w:cs="Arial"/>
                <w:b/>
                <w:lang w:val="en-US" w:bidi="en-US"/>
              </w:rPr>
              <w:t>mate Bonds Standard Requirement</w:t>
            </w:r>
          </w:p>
        </w:tc>
        <w:tc>
          <w:tcPr>
            <w:tcW w:w="3969" w:type="dxa"/>
            <w:shd w:val="clear" w:color="auto" w:fill="99CCFF"/>
          </w:tcPr>
          <w:p w14:paraId="7C83BF85" w14:textId="14FAECE8" w:rsidR="005512B6" w:rsidRDefault="001D7E9E" w:rsidP="00570473">
            <w:pPr>
              <w:jc w:val="center"/>
            </w:pPr>
            <w:r>
              <w:rPr>
                <w:rFonts w:ascii="Calibri" w:hAnsi="Calibri"/>
                <w:b/>
              </w:rPr>
              <w:t xml:space="preserve">Findings </w:t>
            </w:r>
          </w:p>
        </w:tc>
        <w:tc>
          <w:tcPr>
            <w:tcW w:w="1701" w:type="dxa"/>
            <w:shd w:val="clear" w:color="auto" w:fill="99CCFF"/>
          </w:tcPr>
          <w:p w14:paraId="61BA1F0D"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589A8E9E" w14:textId="3C4614E2" w:rsidR="005512B6" w:rsidRPr="00855B4C" w:rsidRDefault="00BD330E" w:rsidP="00BD330E">
            <w:pPr>
              <w:jc w:val="center"/>
              <w:rPr>
                <w:rFonts w:ascii="Calibri" w:hAnsi="Calibri"/>
                <w:b/>
              </w:rPr>
            </w:pPr>
            <w:r>
              <w:rPr>
                <w:rFonts w:ascii="Calibri" w:hAnsi="Calibri"/>
                <w:b/>
              </w:rPr>
              <w:t>Met</w:t>
            </w:r>
          </w:p>
        </w:tc>
      </w:tr>
      <w:tr w:rsidR="005512B6" w14:paraId="2DA1556A" w14:textId="3C5E2C4C" w:rsidTr="00BD330E">
        <w:tc>
          <w:tcPr>
            <w:tcW w:w="3970" w:type="dxa"/>
          </w:tcPr>
          <w:p w14:paraId="0B599BE4" w14:textId="190D1961" w:rsidR="005512B6" w:rsidRPr="003B11D7" w:rsidRDefault="005512B6" w:rsidP="009834B3">
            <w:pPr>
              <w:pStyle w:val="TableParagraph"/>
              <w:tabs>
                <w:tab w:val="left" w:pos="495"/>
              </w:tabs>
              <w:rPr>
                <w:rFonts w:ascii="Calibri" w:hAnsi="Calibri"/>
                <w:sz w:val="24"/>
                <w:szCs w:val="24"/>
              </w:rPr>
            </w:pPr>
            <w:r w:rsidRPr="009834B3">
              <w:rPr>
                <w:rFonts w:ascii="Calibri" w:hAnsi="Calibri"/>
                <w:b/>
                <w:sz w:val="24"/>
                <w:szCs w:val="24"/>
              </w:rPr>
              <w:t>7.</w:t>
            </w:r>
            <w:r>
              <w:rPr>
                <w:rFonts w:ascii="Calibri" w:hAnsi="Calibri"/>
                <w:b/>
                <w:sz w:val="24"/>
                <w:szCs w:val="24"/>
              </w:rPr>
              <w:t>1</w:t>
            </w:r>
            <w:r>
              <w:rPr>
                <w:rFonts w:ascii="Calibri" w:hAnsi="Calibri"/>
                <w:sz w:val="24"/>
                <w:szCs w:val="24"/>
              </w:rPr>
              <w:t xml:space="preserve"> </w:t>
            </w:r>
            <w:r w:rsidRPr="003B11D7">
              <w:rPr>
                <w:rFonts w:ascii="Calibri" w:hAnsi="Calibri"/>
                <w:sz w:val="24"/>
                <w:szCs w:val="24"/>
              </w:rPr>
              <w:t>Information about the Nominated</w:t>
            </w:r>
            <w:r w:rsidRPr="003B11D7">
              <w:rPr>
                <w:rFonts w:ascii="Calibri" w:hAnsi="Calibri"/>
                <w:spacing w:val="-12"/>
                <w:sz w:val="24"/>
                <w:szCs w:val="24"/>
              </w:rPr>
              <w:t xml:space="preserve"> </w:t>
            </w:r>
            <w:r w:rsidRPr="003B11D7">
              <w:rPr>
                <w:rFonts w:ascii="Calibri" w:hAnsi="Calibri"/>
                <w:sz w:val="24"/>
                <w:szCs w:val="24"/>
              </w:rPr>
              <w:t>Projects &amp; Assets shall be provided to the Verifier and to the Climate Bonds Standard Board to support the assessment of conformance with the Climate Bonds Standard.</w:t>
            </w:r>
          </w:p>
          <w:p w14:paraId="5F91E7A6" w14:textId="53F33FB4" w:rsidR="005512B6" w:rsidRPr="003B11D7" w:rsidRDefault="005512B6" w:rsidP="009834B3">
            <w:pPr>
              <w:pStyle w:val="TableParagraph"/>
              <w:tabs>
                <w:tab w:val="left" w:pos="495"/>
              </w:tabs>
              <w:ind w:right="145"/>
              <w:rPr>
                <w:rFonts w:ascii="Calibri" w:hAnsi="Calibri"/>
                <w:sz w:val="24"/>
                <w:szCs w:val="24"/>
              </w:rPr>
            </w:pPr>
          </w:p>
        </w:tc>
        <w:tc>
          <w:tcPr>
            <w:tcW w:w="3969" w:type="dxa"/>
          </w:tcPr>
          <w:p w14:paraId="7B70B374" w14:textId="77777777" w:rsidR="005512B6" w:rsidRDefault="005512B6"/>
        </w:tc>
        <w:tc>
          <w:tcPr>
            <w:tcW w:w="1701" w:type="dxa"/>
          </w:tcPr>
          <w:p w14:paraId="03D644D7" w14:textId="77777777" w:rsidR="005512B6" w:rsidRDefault="005512B6"/>
        </w:tc>
      </w:tr>
      <w:tr w:rsidR="005512B6" w14:paraId="49241E46" w14:textId="4E1BAECB" w:rsidTr="00BD330E">
        <w:tc>
          <w:tcPr>
            <w:tcW w:w="3970" w:type="dxa"/>
            <w:tcBorders>
              <w:bottom w:val="single" w:sz="4" w:space="0" w:color="auto"/>
            </w:tcBorders>
          </w:tcPr>
          <w:p w14:paraId="31485690" w14:textId="38344DC8" w:rsidR="005512B6" w:rsidRPr="003B11D7" w:rsidRDefault="005512B6" w:rsidP="009834B3">
            <w:pPr>
              <w:pStyle w:val="TableParagraph"/>
              <w:numPr>
                <w:ilvl w:val="1"/>
                <w:numId w:val="8"/>
              </w:numPr>
              <w:tabs>
                <w:tab w:val="left" w:pos="495"/>
              </w:tabs>
              <w:rPr>
                <w:rFonts w:ascii="Calibri" w:hAnsi="Calibri"/>
                <w:sz w:val="24"/>
                <w:szCs w:val="24"/>
              </w:rPr>
            </w:pPr>
            <w:r w:rsidRPr="003B11D7">
              <w:rPr>
                <w:rFonts w:ascii="Calibri" w:hAnsi="Calibri"/>
                <w:sz w:val="24"/>
                <w:szCs w:val="24"/>
              </w:rPr>
              <w:t>Climate Bonds Standard.</w:t>
            </w:r>
          </w:p>
          <w:p w14:paraId="2156891E" w14:textId="3F2D9D2B" w:rsidR="005512B6" w:rsidRPr="003B11D7" w:rsidRDefault="005512B6" w:rsidP="00197448">
            <w:r w:rsidRPr="003B11D7">
              <w:rPr>
                <w:rFonts w:ascii="Calibri" w:hAnsi="Calibri"/>
              </w:rPr>
              <w:t>The Issuer should disclose information about the bond and</w:t>
            </w:r>
            <w:r w:rsidRPr="003B11D7">
              <w:rPr>
                <w:rFonts w:ascii="Calibri" w:hAnsi="Calibri"/>
                <w:spacing w:val="-13"/>
              </w:rPr>
              <w:t xml:space="preserve"> </w:t>
            </w:r>
            <w:r w:rsidRPr="003B11D7">
              <w:rPr>
                <w:rFonts w:ascii="Calibri" w:hAnsi="Calibri"/>
              </w:rPr>
              <w:t>the Nominated Projects &amp; Assets to the</w:t>
            </w:r>
            <w:r w:rsidRPr="003B11D7">
              <w:rPr>
                <w:rFonts w:ascii="Calibri" w:hAnsi="Calibri"/>
                <w:spacing w:val="-5"/>
              </w:rPr>
              <w:t xml:space="preserve"> </w:t>
            </w:r>
            <w:r w:rsidRPr="003B11D7">
              <w:rPr>
                <w:rFonts w:ascii="Calibri" w:hAnsi="Calibri"/>
              </w:rPr>
              <w:t>market</w:t>
            </w:r>
          </w:p>
        </w:tc>
        <w:tc>
          <w:tcPr>
            <w:tcW w:w="3969" w:type="dxa"/>
            <w:tcBorders>
              <w:bottom w:val="single" w:sz="4" w:space="0" w:color="auto"/>
            </w:tcBorders>
          </w:tcPr>
          <w:p w14:paraId="0FD713ED" w14:textId="77777777" w:rsidR="005512B6" w:rsidRDefault="005512B6"/>
        </w:tc>
        <w:tc>
          <w:tcPr>
            <w:tcW w:w="1701" w:type="dxa"/>
            <w:tcBorders>
              <w:bottom w:val="single" w:sz="4" w:space="0" w:color="auto"/>
            </w:tcBorders>
          </w:tcPr>
          <w:p w14:paraId="170D6E8D" w14:textId="77777777" w:rsidR="005512B6" w:rsidRDefault="005512B6"/>
        </w:tc>
      </w:tr>
    </w:tbl>
    <w:p w14:paraId="4152895A" w14:textId="77777777" w:rsidR="002E6F0F" w:rsidRDefault="002E6F0F"/>
    <w:p w14:paraId="7FFB10F5" w14:textId="77777777" w:rsidR="005512B6" w:rsidRDefault="005512B6"/>
    <w:p w14:paraId="5DC67AEB" w14:textId="77777777" w:rsidR="005512B6" w:rsidRDefault="005512B6"/>
    <w:tbl>
      <w:tblPr>
        <w:tblStyle w:val="TableGrid"/>
        <w:tblW w:w="9640" w:type="dxa"/>
        <w:tblInd w:w="-601" w:type="dxa"/>
        <w:tblLook w:val="04A0" w:firstRow="1" w:lastRow="0" w:firstColumn="1" w:lastColumn="0" w:noHBand="0" w:noVBand="1"/>
      </w:tblPr>
      <w:tblGrid>
        <w:gridCol w:w="3970"/>
        <w:gridCol w:w="3969"/>
        <w:gridCol w:w="1701"/>
      </w:tblGrid>
      <w:tr w:rsidR="005512B6" w14:paraId="05BC6BAA" w14:textId="799607C8" w:rsidTr="00BD330E">
        <w:trPr>
          <w:trHeight w:val="624"/>
        </w:trPr>
        <w:tc>
          <w:tcPr>
            <w:tcW w:w="9640" w:type="dxa"/>
            <w:gridSpan w:val="3"/>
            <w:shd w:val="clear" w:color="auto" w:fill="99CCFF"/>
          </w:tcPr>
          <w:p w14:paraId="0BB58D01" w14:textId="0A102B93" w:rsidR="005512B6" w:rsidRDefault="005512B6" w:rsidP="00344F0F">
            <w:pPr>
              <w:jc w:val="center"/>
              <w:rPr>
                <w:rFonts w:ascii="Calibri" w:hAnsi="Calibri"/>
                <w:b/>
                <w:color w:val="FFFFFF" w:themeColor="background1"/>
                <w:w w:val="95"/>
                <w:sz w:val="28"/>
                <w:szCs w:val="28"/>
              </w:rPr>
            </w:pPr>
            <w:r>
              <w:rPr>
                <w:rFonts w:ascii="Calibri" w:hAnsi="Calibri"/>
                <w:b/>
                <w:color w:val="FFFFFF" w:themeColor="background1"/>
                <w:w w:val="95"/>
                <w:sz w:val="28"/>
                <w:szCs w:val="28"/>
              </w:rPr>
              <w:t xml:space="preserve">8. </w:t>
            </w:r>
            <w:r w:rsidRPr="00652EEB">
              <w:rPr>
                <w:rFonts w:ascii="Calibri" w:hAnsi="Calibri"/>
                <w:b/>
                <w:color w:val="FFFFFF" w:themeColor="background1"/>
                <w:w w:val="95"/>
                <w:sz w:val="28"/>
                <w:szCs w:val="28"/>
              </w:rPr>
              <w:t xml:space="preserve">Reporting </w:t>
            </w:r>
          </w:p>
        </w:tc>
      </w:tr>
      <w:tr w:rsidR="005512B6" w14:paraId="433D73FC" w14:textId="4EEF10E4" w:rsidTr="00BD330E">
        <w:trPr>
          <w:trHeight w:val="548"/>
        </w:trPr>
        <w:tc>
          <w:tcPr>
            <w:tcW w:w="3970" w:type="dxa"/>
            <w:shd w:val="clear" w:color="auto" w:fill="99CCFF"/>
          </w:tcPr>
          <w:p w14:paraId="287B0C3C" w14:textId="0A752A5A" w:rsidR="005512B6" w:rsidRPr="00E56099" w:rsidRDefault="005512B6" w:rsidP="00E56099">
            <w:pPr>
              <w:jc w:val="center"/>
            </w:pPr>
            <w:r w:rsidRPr="00E56099">
              <w:rPr>
                <w:rFonts w:ascii="Calibri" w:eastAsia="Arial" w:hAnsi="Calibri" w:cs="Arial"/>
                <w:b/>
                <w:lang w:val="en-US" w:bidi="en-US"/>
              </w:rPr>
              <w:t>Climate Bonds Standard Requirement</w:t>
            </w:r>
          </w:p>
        </w:tc>
        <w:tc>
          <w:tcPr>
            <w:tcW w:w="3969" w:type="dxa"/>
            <w:shd w:val="clear" w:color="auto" w:fill="99CCFF"/>
          </w:tcPr>
          <w:p w14:paraId="13912B79" w14:textId="5BE03917" w:rsidR="005512B6" w:rsidRDefault="001D7E9E" w:rsidP="00344F0F">
            <w:pPr>
              <w:jc w:val="center"/>
            </w:pPr>
            <w:r>
              <w:rPr>
                <w:rFonts w:ascii="Calibri" w:hAnsi="Calibri"/>
                <w:b/>
              </w:rPr>
              <w:t xml:space="preserve">Findings </w:t>
            </w:r>
          </w:p>
        </w:tc>
        <w:tc>
          <w:tcPr>
            <w:tcW w:w="1701" w:type="dxa"/>
            <w:shd w:val="clear" w:color="auto" w:fill="99CCFF"/>
          </w:tcPr>
          <w:p w14:paraId="644B732C"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4467D724" w14:textId="3D8E47CF" w:rsidR="005512B6" w:rsidRPr="00641D9F" w:rsidRDefault="00BD330E" w:rsidP="00BD330E">
            <w:pPr>
              <w:jc w:val="center"/>
              <w:rPr>
                <w:rFonts w:ascii="Calibri" w:hAnsi="Calibri"/>
                <w:b/>
              </w:rPr>
            </w:pPr>
            <w:r>
              <w:rPr>
                <w:rFonts w:ascii="Calibri" w:hAnsi="Calibri"/>
                <w:b/>
              </w:rPr>
              <w:t>Met</w:t>
            </w:r>
          </w:p>
        </w:tc>
      </w:tr>
      <w:tr w:rsidR="005512B6" w14:paraId="410A588D" w14:textId="5EB55186" w:rsidTr="00BD330E">
        <w:tc>
          <w:tcPr>
            <w:tcW w:w="3970" w:type="dxa"/>
          </w:tcPr>
          <w:p w14:paraId="279758C6" w14:textId="785AD553" w:rsidR="005512B6" w:rsidRPr="003B11D7" w:rsidRDefault="005512B6" w:rsidP="002C1918">
            <w:pPr>
              <w:pStyle w:val="TableParagraph"/>
              <w:ind w:right="133"/>
              <w:rPr>
                <w:rFonts w:ascii="Calibri" w:hAnsi="Calibri"/>
                <w:sz w:val="24"/>
                <w:szCs w:val="24"/>
              </w:rPr>
            </w:pPr>
            <w:r w:rsidRPr="003B11D7">
              <w:rPr>
                <w:rFonts w:ascii="Calibri" w:hAnsi="Calibri"/>
                <w:b/>
                <w:sz w:val="24"/>
                <w:szCs w:val="24"/>
              </w:rPr>
              <w:t xml:space="preserve">8.1 </w:t>
            </w:r>
            <w:r w:rsidRPr="009D70B2">
              <w:t>The Issuer shall provide to bond holders and</w:t>
            </w:r>
            <w:r w:rsidRPr="003B11D7">
              <w:rPr>
                <w:rFonts w:ascii="Calibri" w:hAnsi="Calibri"/>
                <w:sz w:val="24"/>
                <w:szCs w:val="24"/>
              </w:rPr>
              <w:t xml:space="preserve"> to the Climate Bonds Standard Secretariat at least annually a report containing the list of Nominated Projects &amp; Assets to which proceeds of the bond have been allocated</w:t>
            </w:r>
            <w:r w:rsidRPr="003B11D7">
              <w:rPr>
                <w:rFonts w:ascii="Calibri" w:hAnsi="Calibri"/>
                <w:spacing w:val="-13"/>
                <w:sz w:val="24"/>
                <w:szCs w:val="24"/>
              </w:rPr>
              <w:t xml:space="preserve"> </w:t>
            </w:r>
            <w:r w:rsidRPr="003B11D7">
              <w:rPr>
                <w:rFonts w:ascii="Calibri" w:hAnsi="Calibri"/>
                <w:sz w:val="24"/>
                <w:szCs w:val="24"/>
              </w:rPr>
              <w:t>(or reallocated).  The report shall include a brief description of the projects and the amounts disbursed, as well as the expected impact of</w:t>
            </w:r>
            <w:r w:rsidRPr="003B11D7">
              <w:rPr>
                <w:rFonts w:ascii="Calibri" w:hAnsi="Calibri"/>
                <w:spacing w:val="-1"/>
                <w:sz w:val="24"/>
                <w:szCs w:val="24"/>
              </w:rPr>
              <w:t xml:space="preserve"> </w:t>
            </w:r>
            <w:r w:rsidRPr="003B11D7">
              <w:rPr>
                <w:rFonts w:ascii="Calibri" w:hAnsi="Calibri"/>
                <w:sz w:val="24"/>
                <w:szCs w:val="24"/>
              </w:rPr>
              <w:t>the nominated Projects &amp; Assets.</w:t>
            </w:r>
          </w:p>
        </w:tc>
        <w:tc>
          <w:tcPr>
            <w:tcW w:w="3969" w:type="dxa"/>
          </w:tcPr>
          <w:p w14:paraId="74356FAE" w14:textId="77777777" w:rsidR="005512B6" w:rsidRDefault="005512B6"/>
        </w:tc>
        <w:tc>
          <w:tcPr>
            <w:tcW w:w="1701" w:type="dxa"/>
          </w:tcPr>
          <w:p w14:paraId="6D056C86" w14:textId="77777777" w:rsidR="005512B6" w:rsidRDefault="005512B6"/>
        </w:tc>
      </w:tr>
      <w:tr w:rsidR="005512B6" w14:paraId="1728E9F1" w14:textId="042151A3" w:rsidTr="00BD330E">
        <w:tc>
          <w:tcPr>
            <w:tcW w:w="3970" w:type="dxa"/>
          </w:tcPr>
          <w:p w14:paraId="44F3FA41" w14:textId="43D5400F" w:rsidR="005512B6" w:rsidRPr="003B11D7" w:rsidRDefault="005512B6">
            <w:r w:rsidRPr="003B11D7">
              <w:rPr>
                <w:rFonts w:ascii="Calibri" w:hAnsi="Calibri"/>
                <w:b/>
              </w:rPr>
              <w:t xml:space="preserve">8.1.1. </w:t>
            </w:r>
            <w:r w:rsidRPr="003B11D7">
              <w:rPr>
                <w:rFonts w:ascii="Calibri" w:hAnsi="Calibri"/>
              </w:rPr>
              <w:t>The Issuer shall use qualitative performance indicators and, where feasible, quantitative performance measures of the impact of the Nominated Projects &amp; Assets;</w:t>
            </w:r>
          </w:p>
        </w:tc>
        <w:tc>
          <w:tcPr>
            <w:tcW w:w="3969" w:type="dxa"/>
          </w:tcPr>
          <w:p w14:paraId="5ED47211" w14:textId="77777777" w:rsidR="005512B6" w:rsidRDefault="005512B6"/>
        </w:tc>
        <w:tc>
          <w:tcPr>
            <w:tcW w:w="1701" w:type="dxa"/>
          </w:tcPr>
          <w:p w14:paraId="0D457E8F" w14:textId="77777777" w:rsidR="005512B6" w:rsidRDefault="005512B6"/>
        </w:tc>
      </w:tr>
      <w:tr w:rsidR="005512B6" w14:paraId="44ECD1D6" w14:textId="3E14EB19" w:rsidTr="00BD330E">
        <w:tc>
          <w:tcPr>
            <w:tcW w:w="3970" w:type="dxa"/>
          </w:tcPr>
          <w:p w14:paraId="17A38E62" w14:textId="25E296C3" w:rsidR="005512B6" w:rsidRPr="003B11D7" w:rsidRDefault="005512B6">
            <w:r w:rsidRPr="003B11D7">
              <w:rPr>
                <w:rFonts w:ascii="Calibri" w:hAnsi="Calibri"/>
                <w:b/>
              </w:rPr>
              <w:t xml:space="preserve">8.1.2. </w:t>
            </w:r>
            <w:r w:rsidRPr="003B11D7">
              <w:rPr>
                <w:rFonts w:ascii="Calibri" w:hAnsi="Calibri"/>
              </w:rPr>
              <w:t>The Issuer shall disclose the methods and the key underlying assumptions used in preparation of the performance indicators and metrics;</w:t>
            </w:r>
          </w:p>
        </w:tc>
        <w:tc>
          <w:tcPr>
            <w:tcW w:w="3969" w:type="dxa"/>
          </w:tcPr>
          <w:p w14:paraId="7899F22E" w14:textId="77777777" w:rsidR="005512B6" w:rsidRDefault="005512B6"/>
        </w:tc>
        <w:tc>
          <w:tcPr>
            <w:tcW w:w="1701" w:type="dxa"/>
          </w:tcPr>
          <w:p w14:paraId="438BEBEF" w14:textId="77777777" w:rsidR="005512B6" w:rsidRDefault="005512B6"/>
        </w:tc>
      </w:tr>
      <w:tr w:rsidR="005512B6" w14:paraId="107F21DD" w14:textId="69E6FF19" w:rsidTr="00BD330E">
        <w:tc>
          <w:tcPr>
            <w:tcW w:w="3970" w:type="dxa"/>
            <w:tcBorders>
              <w:bottom w:val="single" w:sz="4" w:space="0" w:color="auto"/>
            </w:tcBorders>
          </w:tcPr>
          <w:p w14:paraId="4C3AD3C9" w14:textId="2F78179C" w:rsidR="005512B6" w:rsidRPr="003B11D7" w:rsidRDefault="005512B6" w:rsidP="00A57578">
            <w:pPr>
              <w:pStyle w:val="TableParagraph"/>
              <w:ind w:right="137"/>
              <w:rPr>
                <w:rFonts w:ascii="Calibri" w:hAnsi="Calibri"/>
                <w:sz w:val="24"/>
                <w:szCs w:val="24"/>
              </w:rPr>
            </w:pPr>
            <w:r w:rsidRPr="003B11D7">
              <w:rPr>
                <w:rFonts w:ascii="Calibri" w:hAnsi="Calibri"/>
                <w:b/>
                <w:sz w:val="24"/>
                <w:szCs w:val="24"/>
              </w:rPr>
              <w:t xml:space="preserve">8.1.3. </w:t>
            </w:r>
            <w:r w:rsidRPr="003B11D7">
              <w:rPr>
                <w:rFonts w:ascii="Calibri" w:hAnsi="Calibri"/>
                <w:sz w:val="24"/>
                <w:szCs w:val="24"/>
              </w:rPr>
              <w:t xml:space="preserve">Where confidentiality agreements, competitive considerations, or </w:t>
            </w:r>
            <w:proofErr w:type="gramStart"/>
            <w:r w:rsidRPr="003B11D7">
              <w:rPr>
                <w:rFonts w:ascii="Calibri" w:hAnsi="Calibri"/>
                <w:sz w:val="24"/>
                <w:szCs w:val="24"/>
              </w:rPr>
              <w:t>a large number of</w:t>
            </w:r>
            <w:proofErr w:type="gramEnd"/>
            <w:r w:rsidRPr="003B11D7">
              <w:rPr>
                <w:rFonts w:ascii="Calibri" w:hAnsi="Calibri"/>
                <w:sz w:val="24"/>
                <w:szCs w:val="24"/>
              </w:rPr>
              <w:t xml:space="preserve"> </w:t>
            </w:r>
            <w:r w:rsidRPr="003B11D7">
              <w:rPr>
                <w:rFonts w:ascii="Calibri" w:hAnsi="Calibri"/>
                <w:sz w:val="24"/>
                <w:szCs w:val="24"/>
              </w:rPr>
              <w:lastRenderedPageBreak/>
              <w:t>underlying assets limit the amount of detail that can be made available about specific Nominated Projects &amp; Assets, information shall be presented on the investment areas which the Nominated Projects &amp; Assets fall into, as provided in Clause 9.1.</w:t>
            </w:r>
          </w:p>
        </w:tc>
        <w:tc>
          <w:tcPr>
            <w:tcW w:w="3969" w:type="dxa"/>
            <w:tcBorders>
              <w:bottom w:val="single" w:sz="4" w:space="0" w:color="auto"/>
            </w:tcBorders>
          </w:tcPr>
          <w:p w14:paraId="07DBA615" w14:textId="77777777" w:rsidR="005512B6" w:rsidRDefault="005512B6"/>
        </w:tc>
        <w:tc>
          <w:tcPr>
            <w:tcW w:w="1701" w:type="dxa"/>
            <w:tcBorders>
              <w:bottom w:val="single" w:sz="4" w:space="0" w:color="auto"/>
            </w:tcBorders>
          </w:tcPr>
          <w:p w14:paraId="5DD542AA" w14:textId="77777777" w:rsidR="005512B6" w:rsidRDefault="005512B6"/>
        </w:tc>
      </w:tr>
    </w:tbl>
    <w:p w14:paraId="166C1F6F" w14:textId="77777777" w:rsidR="002E6F0F" w:rsidRDefault="002E6F0F"/>
    <w:p w14:paraId="4CFEA1B7" w14:textId="77777777" w:rsidR="002E6F0F" w:rsidRDefault="002E6F0F"/>
    <w:p w14:paraId="5F8ED2C1" w14:textId="77777777" w:rsidR="002E6F0F" w:rsidRDefault="002E6F0F"/>
    <w:tbl>
      <w:tblPr>
        <w:tblStyle w:val="TableGrid"/>
        <w:tblW w:w="9640" w:type="dxa"/>
        <w:tblInd w:w="-601" w:type="dxa"/>
        <w:tblLook w:val="04A0" w:firstRow="1" w:lastRow="0" w:firstColumn="1" w:lastColumn="0" w:noHBand="0" w:noVBand="1"/>
      </w:tblPr>
      <w:tblGrid>
        <w:gridCol w:w="3970"/>
        <w:gridCol w:w="3969"/>
        <w:gridCol w:w="1701"/>
      </w:tblGrid>
      <w:tr w:rsidR="00104C93" w14:paraId="17992903" w14:textId="31ED1745" w:rsidTr="00BD330E">
        <w:trPr>
          <w:trHeight w:val="658"/>
        </w:trPr>
        <w:tc>
          <w:tcPr>
            <w:tcW w:w="9640" w:type="dxa"/>
            <w:gridSpan w:val="3"/>
            <w:tcBorders>
              <w:bottom w:val="single" w:sz="4" w:space="0" w:color="auto"/>
            </w:tcBorders>
            <w:shd w:val="clear" w:color="auto" w:fill="99CCFF"/>
          </w:tcPr>
          <w:p w14:paraId="6FA270A1" w14:textId="5EBAF0C7" w:rsidR="00104C93" w:rsidRDefault="00104C93" w:rsidP="002342EA">
            <w:pPr>
              <w:jc w:val="center"/>
              <w:rPr>
                <w:rFonts w:ascii="Calibri" w:hAnsi="Calibri"/>
                <w:b/>
                <w:color w:val="FFFFFF" w:themeColor="background1"/>
                <w:w w:val="95"/>
                <w:sz w:val="28"/>
                <w:szCs w:val="28"/>
              </w:rPr>
            </w:pPr>
            <w:r>
              <w:rPr>
                <w:rFonts w:ascii="Calibri" w:hAnsi="Calibri"/>
                <w:b/>
                <w:color w:val="FFFFFF" w:themeColor="background1"/>
                <w:w w:val="95"/>
                <w:sz w:val="28"/>
                <w:szCs w:val="28"/>
              </w:rPr>
              <w:t xml:space="preserve">9. </w:t>
            </w:r>
            <w:r w:rsidRPr="00B925A7">
              <w:rPr>
                <w:rFonts w:ascii="Calibri" w:hAnsi="Calibri"/>
                <w:b/>
                <w:color w:val="FFFFFF" w:themeColor="background1"/>
                <w:w w:val="95"/>
                <w:sz w:val="28"/>
                <w:szCs w:val="28"/>
              </w:rPr>
              <w:t>The Climate Bonds Taxonomy</w:t>
            </w:r>
            <w:r w:rsidRPr="00B925A7">
              <w:rPr>
                <w:sz w:val="28"/>
                <w:szCs w:val="28"/>
              </w:rPr>
              <w:t xml:space="preserve"> </w:t>
            </w:r>
          </w:p>
        </w:tc>
      </w:tr>
      <w:tr w:rsidR="00104C93" w14:paraId="48AA8F46" w14:textId="45C7C407" w:rsidTr="00BD330E">
        <w:trPr>
          <w:trHeight w:val="554"/>
        </w:trPr>
        <w:tc>
          <w:tcPr>
            <w:tcW w:w="3970" w:type="dxa"/>
            <w:shd w:val="clear" w:color="auto" w:fill="99CCFF"/>
          </w:tcPr>
          <w:p w14:paraId="69C714C8" w14:textId="28C3A307" w:rsidR="00104C93" w:rsidRPr="00E56099" w:rsidRDefault="00104C93">
            <w:r w:rsidRPr="00E56099">
              <w:rPr>
                <w:rFonts w:ascii="Calibri" w:eastAsia="Arial" w:hAnsi="Calibri" w:cs="Arial"/>
                <w:b/>
                <w:lang w:val="en-US" w:bidi="en-US"/>
              </w:rPr>
              <w:t>Climate Bonds Standard Requirement</w:t>
            </w:r>
            <w:r w:rsidRPr="00E56099">
              <w:t xml:space="preserve"> </w:t>
            </w:r>
          </w:p>
        </w:tc>
        <w:tc>
          <w:tcPr>
            <w:tcW w:w="3969" w:type="dxa"/>
            <w:shd w:val="clear" w:color="auto" w:fill="99CCFF"/>
          </w:tcPr>
          <w:p w14:paraId="15751B72" w14:textId="5A8A2B77" w:rsidR="00104C93" w:rsidRDefault="001D7E9E" w:rsidP="007170B2">
            <w:pPr>
              <w:jc w:val="center"/>
            </w:pPr>
            <w:r>
              <w:rPr>
                <w:rFonts w:ascii="Calibri" w:hAnsi="Calibri"/>
                <w:b/>
              </w:rPr>
              <w:t xml:space="preserve">Findings </w:t>
            </w:r>
          </w:p>
        </w:tc>
        <w:tc>
          <w:tcPr>
            <w:tcW w:w="1701" w:type="dxa"/>
            <w:shd w:val="clear" w:color="auto" w:fill="99CCFF"/>
          </w:tcPr>
          <w:p w14:paraId="77337E37"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BB81DFB" w14:textId="0D7E0D8D" w:rsidR="00104C93" w:rsidRPr="007170B2" w:rsidRDefault="00BD330E" w:rsidP="00BD330E">
            <w:pPr>
              <w:jc w:val="center"/>
              <w:rPr>
                <w:rFonts w:ascii="Calibri" w:hAnsi="Calibri"/>
                <w:b/>
              </w:rPr>
            </w:pPr>
            <w:r>
              <w:rPr>
                <w:rFonts w:ascii="Calibri" w:hAnsi="Calibri"/>
                <w:b/>
              </w:rPr>
              <w:t>Met</w:t>
            </w:r>
          </w:p>
        </w:tc>
      </w:tr>
      <w:tr w:rsidR="00104C93" w14:paraId="6DD04BBC" w14:textId="0162ED12" w:rsidTr="00BD330E">
        <w:tc>
          <w:tcPr>
            <w:tcW w:w="3970" w:type="dxa"/>
            <w:tcBorders>
              <w:bottom w:val="single" w:sz="4" w:space="0" w:color="auto"/>
            </w:tcBorders>
          </w:tcPr>
          <w:p w14:paraId="5247465F" w14:textId="4AD53A96" w:rsidR="00104C93" w:rsidRDefault="00104C93">
            <w:r w:rsidRPr="00D46D78">
              <w:rPr>
                <w:rFonts w:ascii="Calibri" w:hAnsi="Calibri"/>
                <w:b/>
              </w:rPr>
              <w:t xml:space="preserve">9.1 </w:t>
            </w:r>
            <w:r w:rsidRPr="00D46D78">
              <w:rPr>
                <w:rFonts w:ascii="Calibri" w:hAnsi="Calibri"/>
              </w:rPr>
              <w:t>Nominated Projects &amp; Assets, as identified by the Issuer under Clauses 1.3 and 4.2, shall fall into one or more of the investment areas contained in the latest version of the Climate Bonds Taxonomy.</w:t>
            </w:r>
          </w:p>
        </w:tc>
        <w:tc>
          <w:tcPr>
            <w:tcW w:w="3969" w:type="dxa"/>
            <w:tcBorders>
              <w:bottom w:val="single" w:sz="4" w:space="0" w:color="auto"/>
            </w:tcBorders>
          </w:tcPr>
          <w:p w14:paraId="13639177" w14:textId="77777777" w:rsidR="00104C93" w:rsidRDefault="00104C93"/>
        </w:tc>
        <w:tc>
          <w:tcPr>
            <w:tcW w:w="1701" w:type="dxa"/>
            <w:tcBorders>
              <w:bottom w:val="single" w:sz="4" w:space="0" w:color="auto"/>
            </w:tcBorders>
          </w:tcPr>
          <w:p w14:paraId="4B2D7892" w14:textId="77777777" w:rsidR="00104C93" w:rsidRDefault="00104C93"/>
        </w:tc>
      </w:tr>
    </w:tbl>
    <w:p w14:paraId="053817D3" w14:textId="77777777" w:rsidR="002E6F0F" w:rsidRDefault="002E6F0F"/>
    <w:p w14:paraId="7321119C" w14:textId="77777777" w:rsidR="00104C93" w:rsidRDefault="00104C93"/>
    <w:p w14:paraId="56AD7286" w14:textId="77777777" w:rsidR="00104C93" w:rsidRDefault="00104C93"/>
    <w:tbl>
      <w:tblPr>
        <w:tblStyle w:val="TableGrid"/>
        <w:tblW w:w="9640" w:type="dxa"/>
        <w:tblInd w:w="-601" w:type="dxa"/>
        <w:tblLook w:val="04A0" w:firstRow="1" w:lastRow="0" w:firstColumn="1" w:lastColumn="0" w:noHBand="0" w:noVBand="1"/>
      </w:tblPr>
      <w:tblGrid>
        <w:gridCol w:w="3970"/>
        <w:gridCol w:w="3969"/>
        <w:gridCol w:w="1701"/>
      </w:tblGrid>
      <w:tr w:rsidR="00104C93" w14:paraId="35A8C800" w14:textId="0A419E63" w:rsidTr="00BD330E">
        <w:trPr>
          <w:trHeight w:val="670"/>
        </w:trPr>
        <w:tc>
          <w:tcPr>
            <w:tcW w:w="9640" w:type="dxa"/>
            <w:gridSpan w:val="3"/>
            <w:shd w:val="clear" w:color="auto" w:fill="99CCFF"/>
          </w:tcPr>
          <w:p w14:paraId="1265E2C8" w14:textId="119E2345" w:rsidR="00104C93" w:rsidRDefault="00104C93" w:rsidP="008A7E47">
            <w:pPr>
              <w:jc w:val="center"/>
              <w:rPr>
                <w:rFonts w:ascii="Calibri" w:hAnsi="Calibri"/>
                <w:b/>
                <w:color w:val="FFFFFF" w:themeColor="background1"/>
                <w:w w:val="95"/>
                <w:sz w:val="28"/>
                <w:szCs w:val="28"/>
              </w:rPr>
            </w:pPr>
            <w:r>
              <w:rPr>
                <w:rFonts w:ascii="Calibri" w:hAnsi="Calibri"/>
                <w:b/>
                <w:color w:val="FFFFFF" w:themeColor="background1"/>
                <w:w w:val="95"/>
                <w:sz w:val="28"/>
                <w:szCs w:val="28"/>
              </w:rPr>
              <w:t xml:space="preserve">10. </w:t>
            </w:r>
            <w:r w:rsidRPr="00B925A7">
              <w:rPr>
                <w:rFonts w:ascii="Calibri" w:hAnsi="Calibri"/>
                <w:b/>
                <w:color w:val="FFFFFF" w:themeColor="background1"/>
                <w:w w:val="95"/>
                <w:sz w:val="28"/>
                <w:szCs w:val="28"/>
              </w:rPr>
              <w:t>Technical Criteria</w:t>
            </w:r>
            <w:r w:rsidRPr="00B925A7">
              <w:rPr>
                <w:sz w:val="28"/>
                <w:szCs w:val="28"/>
              </w:rPr>
              <w:t xml:space="preserve"> </w:t>
            </w:r>
          </w:p>
        </w:tc>
      </w:tr>
      <w:tr w:rsidR="00104C93" w14:paraId="6C9B8633" w14:textId="69B9C994" w:rsidTr="00BD330E">
        <w:trPr>
          <w:trHeight w:val="537"/>
        </w:trPr>
        <w:tc>
          <w:tcPr>
            <w:tcW w:w="3970" w:type="dxa"/>
            <w:shd w:val="clear" w:color="auto" w:fill="99CCFF"/>
          </w:tcPr>
          <w:p w14:paraId="1ED12849" w14:textId="38C8DCB4" w:rsidR="00104C93" w:rsidRPr="00D46D78" w:rsidRDefault="00104C93" w:rsidP="008A7E47">
            <w:pPr>
              <w:jc w:val="center"/>
              <w:rPr>
                <w:rFonts w:ascii="Calibri" w:hAnsi="Calibri"/>
                <w:b/>
              </w:rPr>
            </w:pPr>
            <w:r>
              <w:rPr>
                <w:rFonts w:ascii="Calibri" w:hAnsi="Calibri"/>
                <w:b/>
              </w:rPr>
              <w:t xml:space="preserve">Climate Bonds Standard Requirement </w:t>
            </w:r>
          </w:p>
        </w:tc>
        <w:tc>
          <w:tcPr>
            <w:tcW w:w="3969" w:type="dxa"/>
            <w:shd w:val="clear" w:color="auto" w:fill="99CCFF"/>
          </w:tcPr>
          <w:p w14:paraId="59033F2D" w14:textId="0A10B08A" w:rsidR="00104C93" w:rsidRDefault="001D7E9E" w:rsidP="008A7E47">
            <w:pPr>
              <w:jc w:val="center"/>
            </w:pPr>
            <w:r>
              <w:rPr>
                <w:rFonts w:ascii="Calibri" w:hAnsi="Calibri"/>
                <w:b/>
              </w:rPr>
              <w:t>Findings</w:t>
            </w:r>
          </w:p>
        </w:tc>
        <w:tc>
          <w:tcPr>
            <w:tcW w:w="1701" w:type="dxa"/>
            <w:shd w:val="clear" w:color="auto" w:fill="99CCFF"/>
          </w:tcPr>
          <w:p w14:paraId="67488555"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7771214" w14:textId="642FEBE9" w:rsidR="00104C93" w:rsidRPr="008A7E47" w:rsidRDefault="00BD330E" w:rsidP="00BD330E">
            <w:pPr>
              <w:jc w:val="center"/>
              <w:rPr>
                <w:rFonts w:ascii="Calibri" w:hAnsi="Calibri"/>
                <w:b/>
              </w:rPr>
            </w:pPr>
            <w:r>
              <w:rPr>
                <w:rFonts w:ascii="Calibri" w:hAnsi="Calibri"/>
                <w:b/>
              </w:rPr>
              <w:t>Met</w:t>
            </w:r>
          </w:p>
        </w:tc>
      </w:tr>
      <w:tr w:rsidR="00104C93" w14:paraId="1868FBE5" w14:textId="4DFD3E8A" w:rsidTr="00BD330E">
        <w:tc>
          <w:tcPr>
            <w:tcW w:w="3970" w:type="dxa"/>
          </w:tcPr>
          <w:p w14:paraId="1AD91138" w14:textId="04D13C78" w:rsidR="00104C93" w:rsidRPr="006608C4" w:rsidRDefault="00104C93">
            <w:pPr>
              <w:rPr>
                <w:rFonts w:ascii="Calibri" w:hAnsi="Calibri"/>
                <w:b/>
              </w:rPr>
            </w:pPr>
            <w:r w:rsidRPr="006608C4">
              <w:rPr>
                <w:rFonts w:ascii="Calibri" w:hAnsi="Calibri"/>
                <w:b/>
              </w:rPr>
              <w:t xml:space="preserve">10.1 </w:t>
            </w:r>
            <w:r w:rsidRPr="006608C4">
              <w:rPr>
                <w:rFonts w:ascii="Calibri" w:hAnsi="Calibri"/>
              </w:rPr>
              <w:t>Nominated Projects &amp; Assets shall meet the specific eligibility criteria provided in the latest version of the relevant Sector-Specific Criteria document.</w:t>
            </w:r>
          </w:p>
        </w:tc>
        <w:tc>
          <w:tcPr>
            <w:tcW w:w="3969" w:type="dxa"/>
          </w:tcPr>
          <w:p w14:paraId="14764605" w14:textId="77777777" w:rsidR="00104C93" w:rsidRDefault="00104C93"/>
        </w:tc>
        <w:tc>
          <w:tcPr>
            <w:tcW w:w="1701" w:type="dxa"/>
          </w:tcPr>
          <w:p w14:paraId="07551398" w14:textId="77777777" w:rsidR="00104C93" w:rsidRDefault="00104C93"/>
        </w:tc>
      </w:tr>
      <w:tr w:rsidR="00104C93" w14:paraId="0DB0633A" w14:textId="65DD716D" w:rsidTr="00BD330E">
        <w:tc>
          <w:tcPr>
            <w:tcW w:w="3970" w:type="dxa"/>
            <w:tcBorders>
              <w:bottom w:val="single" w:sz="4" w:space="0" w:color="auto"/>
            </w:tcBorders>
          </w:tcPr>
          <w:p w14:paraId="07E0720D" w14:textId="30764841" w:rsidR="00104C93" w:rsidRPr="006608C4" w:rsidRDefault="00104C93" w:rsidP="00237209">
            <w:pPr>
              <w:pStyle w:val="TableParagraph"/>
              <w:ind w:right="122"/>
              <w:rPr>
                <w:rFonts w:ascii="Calibri" w:hAnsi="Calibri"/>
                <w:sz w:val="24"/>
                <w:szCs w:val="24"/>
              </w:rPr>
            </w:pPr>
            <w:r w:rsidRPr="006608C4">
              <w:rPr>
                <w:rFonts w:ascii="Calibri" w:hAnsi="Calibri"/>
                <w:b/>
                <w:sz w:val="24"/>
                <w:szCs w:val="24"/>
              </w:rPr>
              <w:t xml:space="preserve">10.2 </w:t>
            </w:r>
            <w:r w:rsidRPr="006608C4">
              <w:rPr>
                <w:rFonts w:ascii="Calibri" w:hAnsi="Calibri"/>
                <w:sz w:val="24"/>
                <w:szCs w:val="24"/>
              </w:rPr>
              <w:t>Where the proceeds of a bond are allocated to a Nominated Projects &amp; Assets that are</w:t>
            </w:r>
            <w:r w:rsidRPr="006608C4">
              <w:rPr>
                <w:rFonts w:ascii="Calibri" w:hAnsi="Calibri"/>
                <w:spacing w:val="-11"/>
                <w:sz w:val="24"/>
                <w:szCs w:val="24"/>
              </w:rPr>
              <w:t xml:space="preserve"> </w:t>
            </w:r>
            <w:r w:rsidRPr="006608C4">
              <w:rPr>
                <w:rFonts w:ascii="Calibri" w:hAnsi="Calibri"/>
                <w:sz w:val="24"/>
                <w:szCs w:val="24"/>
              </w:rPr>
              <w:t>covered by more than one Sector-Specific Criteria (e.g., solar and wind investments in a portfolio), then each of the Nominated Projects &amp; Assets shall meet the specific eligibility criteria provided in the Sector-Specific Criteria relevant to</w:t>
            </w:r>
            <w:r w:rsidRPr="006608C4">
              <w:rPr>
                <w:rFonts w:ascii="Calibri" w:hAnsi="Calibri"/>
                <w:spacing w:val="-2"/>
                <w:sz w:val="24"/>
                <w:szCs w:val="24"/>
              </w:rPr>
              <w:t xml:space="preserve"> </w:t>
            </w:r>
            <w:r w:rsidRPr="006608C4">
              <w:rPr>
                <w:rFonts w:ascii="Calibri" w:hAnsi="Calibri"/>
                <w:sz w:val="24"/>
                <w:szCs w:val="24"/>
              </w:rPr>
              <w:t>that Nominated Project &amp; Asset.</w:t>
            </w:r>
          </w:p>
        </w:tc>
        <w:tc>
          <w:tcPr>
            <w:tcW w:w="3969" w:type="dxa"/>
            <w:tcBorders>
              <w:bottom w:val="single" w:sz="4" w:space="0" w:color="auto"/>
            </w:tcBorders>
          </w:tcPr>
          <w:p w14:paraId="488411EC" w14:textId="77777777" w:rsidR="00104C93" w:rsidRDefault="00104C93"/>
        </w:tc>
        <w:tc>
          <w:tcPr>
            <w:tcW w:w="1701" w:type="dxa"/>
            <w:tcBorders>
              <w:bottom w:val="single" w:sz="4" w:space="0" w:color="auto"/>
            </w:tcBorders>
          </w:tcPr>
          <w:p w14:paraId="7B55602D" w14:textId="77777777" w:rsidR="00104C93" w:rsidRDefault="00104C93"/>
        </w:tc>
      </w:tr>
    </w:tbl>
    <w:p w14:paraId="53F6A7BB" w14:textId="77777777" w:rsidR="002E6F0F" w:rsidRDefault="002E6F0F"/>
    <w:tbl>
      <w:tblPr>
        <w:tblStyle w:val="TableGrid"/>
        <w:tblW w:w="9640" w:type="dxa"/>
        <w:tblInd w:w="-601" w:type="dxa"/>
        <w:tblLook w:val="04A0" w:firstRow="1" w:lastRow="0" w:firstColumn="1" w:lastColumn="0" w:noHBand="0" w:noVBand="1"/>
      </w:tblPr>
      <w:tblGrid>
        <w:gridCol w:w="3970"/>
        <w:gridCol w:w="3969"/>
        <w:gridCol w:w="1701"/>
      </w:tblGrid>
      <w:tr w:rsidR="00BA1230" w14:paraId="2B441099" w14:textId="5BA44770" w:rsidTr="00BD330E">
        <w:trPr>
          <w:trHeight w:val="624"/>
        </w:trPr>
        <w:tc>
          <w:tcPr>
            <w:tcW w:w="9640" w:type="dxa"/>
            <w:gridSpan w:val="3"/>
            <w:shd w:val="clear" w:color="auto" w:fill="99CCFF"/>
          </w:tcPr>
          <w:p w14:paraId="485585BA" w14:textId="14D4E68C" w:rsidR="00BA1230" w:rsidRDefault="00BA1230" w:rsidP="00720837">
            <w:pPr>
              <w:jc w:val="center"/>
              <w:rPr>
                <w:rFonts w:ascii="Calibri" w:hAnsi="Calibri"/>
                <w:b/>
                <w:color w:val="FFFFFF" w:themeColor="background1"/>
                <w:w w:val="95"/>
                <w:sz w:val="28"/>
                <w:szCs w:val="28"/>
              </w:rPr>
            </w:pPr>
            <w:r>
              <w:rPr>
                <w:rFonts w:ascii="Calibri" w:hAnsi="Calibri"/>
                <w:b/>
                <w:color w:val="FFFFFF" w:themeColor="background1"/>
                <w:w w:val="95"/>
                <w:sz w:val="28"/>
                <w:szCs w:val="28"/>
              </w:rPr>
              <w:lastRenderedPageBreak/>
              <w:t xml:space="preserve">11. </w:t>
            </w:r>
            <w:r w:rsidRPr="00B925A7">
              <w:rPr>
                <w:rFonts w:ascii="Calibri" w:hAnsi="Calibri"/>
                <w:b/>
                <w:color w:val="FFFFFF" w:themeColor="background1"/>
                <w:w w:val="95"/>
                <w:sz w:val="28"/>
                <w:szCs w:val="28"/>
              </w:rPr>
              <w:t>Project Holding</w:t>
            </w:r>
            <w:r w:rsidRPr="00B925A7">
              <w:rPr>
                <w:sz w:val="28"/>
                <w:szCs w:val="28"/>
              </w:rPr>
              <w:t xml:space="preserve"> </w:t>
            </w:r>
          </w:p>
        </w:tc>
      </w:tr>
      <w:tr w:rsidR="00BA1230" w14:paraId="15DD408A" w14:textId="13F81BF2" w:rsidTr="00BD330E">
        <w:trPr>
          <w:trHeight w:val="562"/>
        </w:trPr>
        <w:tc>
          <w:tcPr>
            <w:tcW w:w="3970" w:type="dxa"/>
            <w:shd w:val="clear" w:color="auto" w:fill="99CCFF"/>
          </w:tcPr>
          <w:p w14:paraId="6B3D4D7E" w14:textId="1BF8B8AF" w:rsidR="00BA1230" w:rsidRPr="00D46D78" w:rsidRDefault="00BA1230" w:rsidP="008F06DA">
            <w:pPr>
              <w:jc w:val="center"/>
              <w:rPr>
                <w:rFonts w:ascii="Calibri" w:hAnsi="Calibri"/>
                <w:b/>
              </w:rPr>
            </w:pPr>
            <w:r>
              <w:rPr>
                <w:rFonts w:ascii="Calibri" w:hAnsi="Calibri"/>
                <w:b/>
              </w:rPr>
              <w:t xml:space="preserve">Climate Bonds Standard Requirement </w:t>
            </w:r>
          </w:p>
        </w:tc>
        <w:tc>
          <w:tcPr>
            <w:tcW w:w="3969" w:type="dxa"/>
            <w:shd w:val="clear" w:color="auto" w:fill="99CCFF"/>
          </w:tcPr>
          <w:p w14:paraId="29D2C506" w14:textId="71AC66F5" w:rsidR="00BA1230" w:rsidRDefault="001D7E9E" w:rsidP="008F06DA">
            <w:pPr>
              <w:jc w:val="center"/>
            </w:pPr>
            <w:r>
              <w:rPr>
                <w:rFonts w:ascii="Calibri" w:hAnsi="Calibri"/>
                <w:b/>
              </w:rPr>
              <w:t xml:space="preserve">Findings </w:t>
            </w:r>
          </w:p>
        </w:tc>
        <w:tc>
          <w:tcPr>
            <w:tcW w:w="1701" w:type="dxa"/>
            <w:shd w:val="clear" w:color="auto" w:fill="99CCFF"/>
          </w:tcPr>
          <w:p w14:paraId="6BB95BD4"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3054D18E" w14:textId="4104C8D4" w:rsidR="00BA1230" w:rsidRPr="008F06DA" w:rsidRDefault="00BD330E" w:rsidP="00BD330E">
            <w:pPr>
              <w:jc w:val="center"/>
              <w:rPr>
                <w:rFonts w:ascii="Calibri" w:hAnsi="Calibri"/>
                <w:b/>
              </w:rPr>
            </w:pPr>
            <w:r>
              <w:rPr>
                <w:rFonts w:ascii="Calibri" w:hAnsi="Calibri"/>
                <w:b/>
              </w:rPr>
              <w:t>Met</w:t>
            </w:r>
          </w:p>
        </w:tc>
      </w:tr>
      <w:tr w:rsidR="00BA1230" w14:paraId="41442338" w14:textId="40F808BB" w:rsidTr="00BD330E">
        <w:tc>
          <w:tcPr>
            <w:tcW w:w="3970" w:type="dxa"/>
          </w:tcPr>
          <w:p w14:paraId="5855CC17" w14:textId="22A05DA7" w:rsidR="00BA1230" w:rsidRPr="003B11D7" w:rsidRDefault="00BA1230" w:rsidP="00D25D8C">
            <w:pPr>
              <w:pStyle w:val="TableParagraph"/>
              <w:ind w:right="146"/>
              <w:rPr>
                <w:rFonts w:ascii="Calibri" w:hAnsi="Calibri"/>
                <w:sz w:val="24"/>
                <w:szCs w:val="24"/>
              </w:rPr>
            </w:pPr>
            <w:r w:rsidRPr="003B11D7">
              <w:rPr>
                <w:rFonts w:ascii="Calibri" w:hAnsi="Calibri"/>
                <w:b/>
                <w:sz w:val="24"/>
                <w:szCs w:val="24"/>
              </w:rPr>
              <w:t xml:space="preserve">11.1 </w:t>
            </w:r>
            <w:r w:rsidRPr="003B11D7">
              <w:rPr>
                <w:rFonts w:ascii="Calibri" w:hAnsi="Calibri"/>
                <w:sz w:val="24"/>
                <w:szCs w:val="24"/>
              </w:rPr>
              <w:t>The Issuer of the bond shall continue to hold Nominated Projects &amp; Assets which have Fair Market Value at least equal to the original principal amount of the bond at the time of issuance.</w:t>
            </w:r>
          </w:p>
        </w:tc>
        <w:tc>
          <w:tcPr>
            <w:tcW w:w="3969" w:type="dxa"/>
          </w:tcPr>
          <w:p w14:paraId="6E836199" w14:textId="77777777" w:rsidR="00BA1230" w:rsidRDefault="00BA1230"/>
        </w:tc>
        <w:tc>
          <w:tcPr>
            <w:tcW w:w="1701" w:type="dxa"/>
          </w:tcPr>
          <w:p w14:paraId="0673C71A" w14:textId="77777777" w:rsidR="00BA1230" w:rsidRDefault="00BA1230"/>
        </w:tc>
      </w:tr>
      <w:tr w:rsidR="00BA1230" w14:paraId="4FF74A0E" w14:textId="22A9E9C4" w:rsidTr="00BD330E">
        <w:tc>
          <w:tcPr>
            <w:tcW w:w="3970" w:type="dxa"/>
            <w:tcBorders>
              <w:bottom w:val="single" w:sz="4" w:space="0" w:color="auto"/>
            </w:tcBorders>
          </w:tcPr>
          <w:p w14:paraId="1D0B48FB" w14:textId="03EC4575" w:rsidR="00BA1230" w:rsidRPr="003B11D7" w:rsidRDefault="00BA1230">
            <w:pPr>
              <w:rPr>
                <w:rFonts w:ascii="Calibri" w:hAnsi="Calibri"/>
                <w:b/>
              </w:rPr>
            </w:pPr>
            <w:r w:rsidRPr="003B11D7">
              <w:rPr>
                <w:rFonts w:ascii="Calibri" w:hAnsi="Calibri"/>
                <w:b/>
              </w:rPr>
              <w:t xml:space="preserve">11.1.1 </w:t>
            </w:r>
            <w:r w:rsidRPr="003B11D7">
              <w:rPr>
                <w:rFonts w:ascii="Calibri" w:hAnsi="Calibri"/>
              </w:rPr>
              <w:t xml:space="preserve">Additional Nominated Project &amp; Assets may be added to, or used to substitute or replenish, the portfolio of Nominated Project &amp; Assets </w:t>
            </w:r>
            <w:proofErr w:type="gramStart"/>
            <w:r w:rsidRPr="003B11D7">
              <w:rPr>
                <w:rFonts w:ascii="Calibri" w:hAnsi="Calibri"/>
              </w:rPr>
              <w:t>as long as</w:t>
            </w:r>
            <w:proofErr w:type="gramEnd"/>
            <w:r w:rsidRPr="003B11D7">
              <w:rPr>
                <w:rFonts w:ascii="Calibri" w:hAnsi="Calibri"/>
              </w:rPr>
              <w:t xml:space="preserve"> the additional Nominated project &amp; Assets are eligible under Part B of the Climate Bonds Standard and the bond’s environmental objective as set out in Clause 1.1.</w:t>
            </w:r>
          </w:p>
        </w:tc>
        <w:tc>
          <w:tcPr>
            <w:tcW w:w="3969" w:type="dxa"/>
            <w:tcBorders>
              <w:bottom w:val="single" w:sz="4" w:space="0" w:color="auto"/>
            </w:tcBorders>
          </w:tcPr>
          <w:p w14:paraId="54FB83AC" w14:textId="77777777" w:rsidR="00BA1230" w:rsidRDefault="00BA1230"/>
        </w:tc>
        <w:tc>
          <w:tcPr>
            <w:tcW w:w="1701" w:type="dxa"/>
            <w:tcBorders>
              <w:bottom w:val="single" w:sz="4" w:space="0" w:color="auto"/>
            </w:tcBorders>
          </w:tcPr>
          <w:p w14:paraId="6B79DC51" w14:textId="77777777" w:rsidR="00BA1230" w:rsidRDefault="00BA1230"/>
        </w:tc>
      </w:tr>
    </w:tbl>
    <w:p w14:paraId="01FCD6A6" w14:textId="77777777" w:rsidR="008D2D24" w:rsidRDefault="008D2D24"/>
    <w:p w14:paraId="074BCA1F" w14:textId="77777777" w:rsidR="007F65AA" w:rsidRDefault="007F65AA"/>
    <w:tbl>
      <w:tblPr>
        <w:tblStyle w:val="TableGrid"/>
        <w:tblW w:w="9640" w:type="dxa"/>
        <w:tblInd w:w="-601" w:type="dxa"/>
        <w:tblLook w:val="04A0" w:firstRow="1" w:lastRow="0" w:firstColumn="1" w:lastColumn="0" w:noHBand="0" w:noVBand="1"/>
      </w:tblPr>
      <w:tblGrid>
        <w:gridCol w:w="3970"/>
        <w:gridCol w:w="3969"/>
        <w:gridCol w:w="1701"/>
      </w:tblGrid>
      <w:tr w:rsidR="007F65AA" w14:paraId="53227774" w14:textId="6EF8E839" w:rsidTr="00BD330E">
        <w:trPr>
          <w:trHeight w:val="667"/>
        </w:trPr>
        <w:tc>
          <w:tcPr>
            <w:tcW w:w="9640" w:type="dxa"/>
            <w:gridSpan w:val="3"/>
            <w:shd w:val="clear" w:color="auto" w:fill="99CCFF"/>
          </w:tcPr>
          <w:p w14:paraId="5DF1C1F9" w14:textId="58E85C3C" w:rsidR="007F65AA" w:rsidRDefault="007F65AA" w:rsidP="005D51BA">
            <w:pPr>
              <w:jc w:val="center"/>
              <w:rPr>
                <w:rFonts w:ascii="Calibri" w:hAnsi="Calibri"/>
                <w:b/>
                <w:color w:val="FFFFFF" w:themeColor="background1"/>
                <w:w w:val="95"/>
                <w:sz w:val="28"/>
                <w:szCs w:val="28"/>
              </w:rPr>
            </w:pPr>
            <w:r>
              <w:rPr>
                <w:rFonts w:ascii="Calibri" w:hAnsi="Calibri"/>
                <w:b/>
                <w:color w:val="FFFFFF" w:themeColor="background1"/>
                <w:w w:val="95"/>
                <w:sz w:val="28"/>
                <w:szCs w:val="28"/>
              </w:rPr>
              <w:t xml:space="preserve">12. </w:t>
            </w:r>
            <w:r w:rsidRPr="00B925A7">
              <w:rPr>
                <w:rFonts w:ascii="Calibri" w:hAnsi="Calibri"/>
                <w:b/>
                <w:color w:val="FFFFFF" w:themeColor="background1"/>
                <w:w w:val="95"/>
                <w:sz w:val="28"/>
                <w:szCs w:val="28"/>
              </w:rPr>
              <w:t>Settlement Period</w:t>
            </w:r>
            <w:r w:rsidRPr="00B925A7">
              <w:rPr>
                <w:sz w:val="28"/>
                <w:szCs w:val="28"/>
              </w:rPr>
              <w:t xml:space="preserve"> </w:t>
            </w:r>
          </w:p>
        </w:tc>
      </w:tr>
      <w:tr w:rsidR="007F65AA" w14:paraId="033224ED" w14:textId="1EAB639F" w:rsidTr="00BD330E">
        <w:trPr>
          <w:trHeight w:val="642"/>
        </w:trPr>
        <w:tc>
          <w:tcPr>
            <w:tcW w:w="3970" w:type="dxa"/>
            <w:shd w:val="clear" w:color="auto" w:fill="99CCFF"/>
          </w:tcPr>
          <w:p w14:paraId="1902BB86" w14:textId="003C052B" w:rsidR="007F65AA" w:rsidRPr="00D46D78" w:rsidRDefault="007F65AA" w:rsidP="005D51BA">
            <w:pPr>
              <w:jc w:val="center"/>
              <w:rPr>
                <w:rFonts w:ascii="Calibri" w:hAnsi="Calibri"/>
                <w:b/>
              </w:rPr>
            </w:pPr>
            <w:r>
              <w:rPr>
                <w:rFonts w:ascii="Calibri" w:hAnsi="Calibri"/>
                <w:b/>
              </w:rPr>
              <w:t xml:space="preserve">Climate Bonds Standard Requirement </w:t>
            </w:r>
          </w:p>
        </w:tc>
        <w:tc>
          <w:tcPr>
            <w:tcW w:w="3969" w:type="dxa"/>
            <w:shd w:val="clear" w:color="auto" w:fill="99CCFF"/>
          </w:tcPr>
          <w:p w14:paraId="18E0CD56" w14:textId="0D211C98" w:rsidR="007F65AA" w:rsidRDefault="001D7E9E" w:rsidP="005D51BA">
            <w:pPr>
              <w:jc w:val="center"/>
            </w:pPr>
            <w:r>
              <w:rPr>
                <w:rFonts w:ascii="Calibri" w:hAnsi="Calibri"/>
                <w:b/>
              </w:rPr>
              <w:t xml:space="preserve">Findings </w:t>
            </w:r>
          </w:p>
        </w:tc>
        <w:tc>
          <w:tcPr>
            <w:tcW w:w="1701" w:type="dxa"/>
            <w:shd w:val="clear" w:color="auto" w:fill="99CCFF"/>
          </w:tcPr>
          <w:p w14:paraId="594F3D1C"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30198F66" w14:textId="4FE831DD" w:rsidR="007F65AA" w:rsidRPr="005D51BA" w:rsidRDefault="00BD330E" w:rsidP="00BD330E">
            <w:pPr>
              <w:jc w:val="center"/>
              <w:rPr>
                <w:rFonts w:ascii="Calibri" w:hAnsi="Calibri"/>
                <w:b/>
              </w:rPr>
            </w:pPr>
            <w:r>
              <w:rPr>
                <w:rFonts w:ascii="Calibri" w:hAnsi="Calibri"/>
                <w:b/>
              </w:rPr>
              <w:t>Met</w:t>
            </w:r>
          </w:p>
        </w:tc>
      </w:tr>
      <w:tr w:rsidR="007F65AA" w14:paraId="44CC954E" w14:textId="5F9EFE37" w:rsidTr="00BD330E">
        <w:tc>
          <w:tcPr>
            <w:tcW w:w="3970" w:type="dxa"/>
          </w:tcPr>
          <w:p w14:paraId="3C740A95" w14:textId="2D5BFBE0" w:rsidR="007F65AA" w:rsidRPr="003B11D7" w:rsidRDefault="007F65AA" w:rsidP="003B11D7">
            <w:pPr>
              <w:pStyle w:val="TableParagraph"/>
              <w:ind w:right="203"/>
              <w:rPr>
                <w:rFonts w:ascii="Calibri" w:hAnsi="Calibri"/>
                <w:sz w:val="24"/>
                <w:szCs w:val="24"/>
              </w:rPr>
            </w:pPr>
            <w:r w:rsidRPr="003B11D7">
              <w:rPr>
                <w:rFonts w:ascii="Calibri" w:hAnsi="Calibri"/>
                <w:b/>
                <w:sz w:val="24"/>
                <w:szCs w:val="24"/>
              </w:rPr>
              <w:t xml:space="preserve">12.1 </w:t>
            </w:r>
            <w:r w:rsidRPr="003B11D7">
              <w:rPr>
                <w:rFonts w:ascii="Calibri" w:hAnsi="Calibri"/>
                <w:sz w:val="24"/>
                <w:szCs w:val="24"/>
              </w:rPr>
              <w:t>Issuers shall demonstrate that the Net Proceeds of the bond have been distributed to the Nominated Projects &amp; Assets within 24</w:t>
            </w:r>
            <w:r>
              <w:rPr>
                <w:rFonts w:ascii="Calibri" w:hAnsi="Calibri"/>
                <w:sz w:val="24"/>
                <w:szCs w:val="24"/>
              </w:rPr>
              <w:t xml:space="preserve"> </w:t>
            </w:r>
            <w:r w:rsidRPr="003B11D7">
              <w:rPr>
                <w:rFonts w:ascii="Calibri" w:hAnsi="Calibri"/>
                <w:sz w:val="24"/>
                <w:szCs w:val="24"/>
              </w:rPr>
              <w:t>months of the issuance of the bond.</w:t>
            </w:r>
          </w:p>
        </w:tc>
        <w:tc>
          <w:tcPr>
            <w:tcW w:w="3969" w:type="dxa"/>
          </w:tcPr>
          <w:p w14:paraId="4AC6B9A4" w14:textId="77777777" w:rsidR="007F65AA" w:rsidRDefault="007F65AA"/>
        </w:tc>
        <w:tc>
          <w:tcPr>
            <w:tcW w:w="1701" w:type="dxa"/>
          </w:tcPr>
          <w:p w14:paraId="718B6CBA" w14:textId="77777777" w:rsidR="007F65AA" w:rsidRDefault="007F65AA"/>
        </w:tc>
      </w:tr>
      <w:tr w:rsidR="007F65AA" w14:paraId="4473FD38" w14:textId="0CD7193A" w:rsidTr="00BD330E">
        <w:tc>
          <w:tcPr>
            <w:tcW w:w="3970" w:type="dxa"/>
            <w:tcBorders>
              <w:bottom w:val="single" w:sz="4" w:space="0" w:color="auto"/>
            </w:tcBorders>
          </w:tcPr>
          <w:p w14:paraId="7DF6639A" w14:textId="77777777" w:rsidR="007F65AA" w:rsidRPr="003B11D7" w:rsidRDefault="007F65AA" w:rsidP="008C06E0">
            <w:pPr>
              <w:pStyle w:val="TableParagraph"/>
              <w:numPr>
                <w:ilvl w:val="1"/>
                <w:numId w:val="5"/>
              </w:numPr>
              <w:tabs>
                <w:tab w:val="left" w:pos="547"/>
              </w:tabs>
              <w:ind w:left="0" w:right="167" w:firstLine="0"/>
              <w:rPr>
                <w:rFonts w:ascii="Calibri" w:hAnsi="Calibri"/>
                <w:sz w:val="24"/>
                <w:szCs w:val="24"/>
              </w:rPr>
            </w:pPr>
            <w:r w:rsidRPr="003B11D7">
              <w:rPr>
                <w:rFonts w:ascii="Calibri" w:hAnsi="Calibri"/>
                <w:sz w:val="24"/>
                <w:szCs w:val="24"/>
              </w:rPr>
              <w:t>Where full distribution of the Net Proceeds is not achieved within 24 months of the</w:t>
            </w:r>
            <w:r w:rsidRPr="003B11D7">
              <w:rPr>
                <w:rFonts w:ascii="Calibri" w:hAnsi="Calibri"/>
                <w:spacing w:val="-12"/>
                <w:sz w:val="24"/>
                <w:szCs w:val="24"/>
              </w:rPr>
              <w:t xml:space="preserve"> </w:t>
            </w:r>
            <w:r w:rsidRPr="003B11D7">
              <w:rPr>
                <w:rFonts w:ascii="Calibri" w:hAnsi="Calibri"/>
                <w:sz w:val="24"/>
                <w:szCs w:val="24"/>
              </w:rPr>
              <w:t>issuance of the bond, the Issuer shall demonstrate</w:t>
            </w:r>
            <w:r w:rsidRPr="003B11D7">
              <w:rPr>
                <w:rFonts w:ascii="Calibri" w:hAnsi="Calibri"/>
                <w:spacing w:val="-11"/>
                <w:sz w:val="24"/>
                <w:szCs w:val="24"/>
              </w:rPr>
              <w:t xml:space="preserve"> </w:t>
            </w:r>
            <w:r w:rsidRPr="003B11D7">
              <w:rPr>
                <w:rFonts w:ascii="Calibri" w:hAnsi="Calibri"/>
                <w:sz w:val="24"/>
                <w:szCs w:val="24"/>
              </w:rPr>
              <w:t>that:</w:t>
            </w:r>
          </w:p>
          <w:p w14:paraId="381761E6" w14:textId="77777777" w:rsidR="007F65AA" w:rsidRPr="003B11D7" w:rsidRDefault="007F65AA" w:rsidP="00197448">
            <w:pPr>
              <w:pStyle w:val="TableParagraph"/>
              <w:numPr>
                <w:ilvl w:val="2"/>
                <w:numId w:val="5"/>
              </w:numPr>
              <w:tabs>
                <w:tab w:val="left" w:pos="718"/>
              </w:tabs>
              <w:ind w:left="170" w:firstLine="0"/>
              <w:rPr>
                <w:rFonts w:ascii="Calibri" w:hAnsi="Calibri"/>
                <w:sz w:val="24"/>
                <w:szCs w:val="24"/>
              </w:rPr>
            </w:pPr>
            <w:r w:rsidRPr="003B11D7">
              <w:rPr>
                <w:rFonts w:ascii="Calibri" w:hAnsi="Calibri"/>
                <w:sz w:val="24"/>
                <w:szCs w:val="24"/>
              </w:rPr>
              <w:t>The surplus or undistributed funds have been invested in Eligible Projects &amp; Assets not otherwise nominated for a</w:t>
            </w:r>
            <w:r w:rsidRPr="003B11D7">
              <w:rPr>
                <w:rFonts w:ascii="Calibri" w:hAnsi="Calibri"/>
                <w:spacing w:val="-12"/>
                <w:sz w:val="24"/>
                <w:szCs w:val="24"/>
              </w:rPr>
              <w:t xml:space="preserve"> </w:t>
            </w:r>
            <w:r w:rsidRPr="003B11D7">
              <w:rPr>
                <w:rFonts w:ascii="Calibri" w:hAnsi="Calibri"/>
                <w:sz w:val="24"/>
                <w:szCs w:val="24"/>
              </w:rPr>
              <w:t>specific Climate</w:t>
            </w:r>
            <w:r w:rsidRPr="003B11D7">
              <w:rPr>
                <w:rFonts w:ascii="Calibri" w:hAnsi="Calibri"/>
                <w:spacing w:val="-2"/>
                <w:sz w:val="24"/>
                <w:szCs w:val="24"/>
              </w:rPr>
              <w:t xml:space="preserve"> </w:t>
            </w:r>
            <w:r w:rsidRPr="003B11D7">
              <w:rPr>
                <w:rFonts w:ascii="Calibri" w:hAnsi="Calibri"/>
                <w:sz w:val="24"/>
                <w:szCs w:val="24"/>
              </w:rPr>
              <w:t>Bond.</w:t>
            </w:r>
          </w:p>
          <w:p w14:paraId="2E162C5B" w14:textId="7FBCAE6B" w:rsidR="007F65AA" w:rsidRPr="003B11D7" w:rsidRDefault="007F65AA" w:rsidP="00197448">
            <w:pPr>
              <w:pStyle w:val="TableParagraph"/>
              <w:numPr>
                <w:ilvl w:val="2"/>
                <w:numId w:val="5"/>
              </w:numPr>
              <w:tabs>
                <w:tab w:val="left" w:pos="718"/>
              </w:tabs>
              <w:ind w:left="170" w:firstLine="0"/>
              <w:rPr>
                <w:rFonts w:ascii="Calibri" w:hAnsi="Calibri"/>
                <w:sz w:val="24"/>
                <w:szCs w:val="24"/>
              </w:rPr>
            </w:pPr>
            <w:r w:rsidRPr="003B11D7">
              <w:rPr>
                <w:rFonts w:ascii="Calibri" w:hAnsi="Calibri"/>
                <w:sz w:val="24"/>
                <w:szCs w:val="24"/>
              </w:rPr>
              <w:t>The Issuer has made temporary investments of surplus or undistributed funds in conformance with</w:t>
            </w:r>
            <w:r w:rsidRPr="003B11D7">
              <w:rPr>
                <w:rFonts w:ascii="Calibri" w:hAnsi="Calibri"/>
                <w:spacing w:val="-13"/>
                <w:sz w:val="24"/>
                <w:szCs w:val="24"/>
              </w:rPr>
              <w:t xml:space="preserve"> </w:t>
            </w:r>
            <w:r w:rsidRPr="003B11D7">
              <w:rPr>
                <w:rFonts w:ascii="Calibri" w:hAnsi="Calibri"/>
                <w:sz w:val="24"/>
                <w:szCs w:val="24"/>
              </w:rPr>
              <w:t>the provisions of Clause</w:t>
            </w:r>
            <w:r w:rsidRPr="003B11D7">
              <w:rPr>
                <w:rFonts w:ascii="Calibri" w:hAnsi="Calibri"/>
                <w:spacing w:val="-9"/>
                <w:sz w:val="24"/>
                <w:szCs w:val="24"/>
              </w:rPr>
              <w:t xml:space="preserve"> </w:t>
            </w:r>
            <w:r w:rsidRPr="003B11D7">
              <w:rPr>
                <w:rFonts w:ascii="Calibri" w:hAnsi="Calibri"/>
                <w:sz w:val="24"/>
                <w:szCs w:val="24"/>
              </w:rPr>
              <w:t>6.</w:t>
            </w:r>
          </w:p>
        </w:tc>
        <w:tc>
          <w:tcPr>
            <w:tcW w:w="3969" w:type="dxa"/>
            <w:tcBorders>
              <w:bottom w:val="single" w:sz="4" w:space="0" w:color="auto"/>
            </w:tcBorders>
          </w:tcPr>
          <w:p w14:paraId="23B07B39" w14:textId="77777777" w:rsidR="007F65AA" w:rsidRDefault="007F65AA">
            <w:bookmarkStart w:id="0" w:name="_GoBack"/>
            <w:bookmarkEnd w:id="0"/>
          </w:p>
        </w:tc>
        <w:tc>
          <w:tcPr>
            <w:tcW w:w="1701" w:type="dxa"/>
            <w:tcBorders>
              <w:bottom w:val="single" w:sz="4" w:space="0" w:color="auto"/>
            </w:tcBorders>
          </w:tcPr>
          <w:p w14:paraId="32EF9113" w14:textId="77777777" w:rsidR="007F65AA" w:rsidRDefault="007F65AA"/>
        </w:tc>
      </w:tr>
    </w:tbl>
    <w:p w14:paraId="5BC35B12" w14:textId="77777777" w:rsidR="008D2D24" w:rsidRDefault="008D2D24"/>
    <w:tbl>
      <w:tblPr>
        <w:tblStyle w:val="TableGrid"/>
        <w:tblW w:w="9640" w:type="dxa"/>
        <w:tblInd w:w="-601" w:type="dxa"/>
        <w:tblLook w:val="04A0" w:firstRow="1" w:lastRow="0" w:firstColumn="1" w:lastColumn="0" w:noHBand="0" w:noVBand="1"/>
      </w:tblPr>
      <w:tblGrid>
        <w:gridCol w:w="3841"/>
        <w:gridCol w:w="3753"/>
        <w:gridCol w:w="2046"/>
      </w:tblGrid>
      <w:tr w:rsidR="007F65AA" w14:paraId="094AFB80" w14:textId="5DA04635" w:rsidTr="00BD330E">
        <w:trPr>
          <w:trHeight w:val="676"/>
        </w:trPr>
        <w:tc>
          <w:tcPr>
            <w:tcW w:w="9640" w:type="dxa"/>
            <w:gridSpan w:val="3"/>
            <w:shd w:val="clear" w:color="auto" w:fill="99CCFF"/>
          </w:tcPr>
          <w:p w14:paraId="68B23BF0" w14:textId="21CD395D" w:rsidR="007F65AA" w:rsidRDefault="007F65AA" w:rsidP="00530F55">
            <w:pPr>
              <w:jc w:val="center"/>
              <w:rPr>
                <w:rFonts w:ascii="Calibri" w:hAnsi="Calibri"/>
                <w:b/>
                <w:color w:val="FFFFFF" w:themeColor="background1"/>
                <w:w w:val="95"/>
                <w:sz w:val="28"/>
                <w:szCs w:val="28"/>
              </w:rPr>
            </w:pPr>
            <w:r>
              <w:rPr>
                <w:rFonts w:ascii="Calibri" w:hAnsi="Calibri"/>
                <w:b/>
                <w:color w:val="FFFFFF" w:themeColor="background1"/>
                <w:w w:val="95"/>
                <w:sz w:val="28"/>
                <w:szCs w:val="28"/>
              </w:rPr>
              <w:lastRenderedPageBreak/>
              <w:t xml:space="preserve">13. </w:t>
            </w:r>
            <w:r w:rsidRPr="00F00960">
              <w:rPr>
                <w:rFonts w:ascii="Calibri" w:hAnsi="Calibri"/>
                <w:b/>
                <w:color w:val="FFFFFF" w:themeColor="background1"/>
                <w:w w:val="95"/>
                <w:sz w:val="28"/>
                <w:szCs w:val="28"/>
              </w:rPr>
              <w:t xml:space="preserve">Earmarking </w:t>
            </w:r>
          </w:p>
        </w:tc>
      </w:tr>
      <w:tr w:rsidR="007F65AA" w14:paraId="2C27976E" w14:textId="18B25A7B" w:rsidTr="00BD330E">
        <w:trPr>
          <w:trHeight w:val="558"/>
        </w:trPr>
        <w:tc>
          <w:tcPr>
            <w:tcW w:w="3841" w:type="dxa"/>
            <w:shd w:val="clear" w:color="auto" w:fill="99CCFF"/>
          </w:tcPr>
          <w:p w14:paraId="4F11AFB8" w14:textId="5D320FD0" w:rsidR="007F65AA" w:rsidRPr="00D46D78" w:rsidRDefault="007F65AA" w:rsidP="00576AE8">
            <w:pPr>
              <w:jc w:val="center"/>
              <w:rPr>
                <w:rFonts w:ascii="Calibri" w:hAnsi="Calibri"/>
                <w:b/>
              </w:rPr>
            </w:pPr>
            <w:r>
              <w:rPr>
                <w:rFonts w:ascii="Calibri" w:hAnsi="Calibri"/>
                <w:b/>
              </w:rPr>
              <w:t>Climate Bonds Standard Requirements</w:t>
            </w:r>
          </w:p>
        </w:tc>
        <w:tc>
          <w:tcPr>
            <w:tcW w:w="3753" w:type="dxa"/>
            <w:shd w:val="clear" w:color="auto" w:fill="99CCFF"/>
          </w:tcPr>
          <w:p w14:paraId="748EFA5C" w14:textId="337D779E" w:rsidR="007F65AA" w:rsidRDefault="001D7E9E" w:rsidP="000D06E0">
            <w:pPr>
              <w:jc w:val="center"/>
            </w:pPr>
            <w:r>
              <w:rPr>
                <w:rFonts w:ascii="Calibri" w:hAnsi="Calibri"/>
                <w:b/>
              </w:rPr>
              <w:t xml:space="preserve">Findings </w:t>
            </w:r>
          </w:p>
        </w:tc>
        <w:tc>
          <w:tcPr>
            <w:tcW w:w="2046" w:type="dxa"/>
            <w:shd w:val="clear" w:color="auto" w:fill="99CCFF"/>
          </w:tcPr>
          <w:p w14:paraId="33E7732F" w14:textId="77777777" w:rsidR="00BD330E" w:rsidRPr="008E4CB5" w:rsidRDefault="00BD330E" w:rsidP="00BD330E">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0D45D091" w14:textId="46C47CA5" w:rsidR="007F65AA" w:rsidRPr="000D06E0" w:rsidRDefault="001D7E9E" w:rsidP="000D06E0">
            <w:pPr>
              <w:jc w:val="center"/>
              <w:rPr>
                <w:rFonts w:ascii="Calibri" w:hAnsi="Calibri"/>
                <w:b/>
              </w:rPr>
            </w:pPr>
            <w:r>
              <w:rPr>
                <w:rFonts w:ascii="Calibri" w:hAnsi="Calibri"/>
                <w:b/>
              </w:rPr>
              <w:t xml:space="preserve">Met </w:t>
            </w:r>
          </w:p>
        </w:tc>
      </w:tr>
      <w:tr w:rsidR="007F65AA" w14:paraId="6B52BCBC" w14:textId="4A5F00C6" w:rsidTr="00BD330E">
        <w:tc>
          <w:tcPr>
            <w:tcW w:w="3841" w:type="dxa"/>
          </w:tcPr>
          <w:p w14:paraId="1EFD2443" w14:textId="72387C74" w:rsidR="007F65AA" w:rsidRPr="00D46D78" w:rsidRDefault="007F65AA">
            <w:pPr>
              <w:rPr>
                <w:rFonts w:ascii="Calibri" w:hAnsi="Calibri"/>
                <w:b/>
              </w:rPr>
            </w:pPr>
            <w:r w:rsidRPr="00D46D78">
              <w:rPr>
                <w:rFonts w:ascii="Calibri" w:hAnsi="Calibri"/>
                <w:b/>
              </w:rPr>
              <w:t xml:space="preserve">13.1 </w:t>
            </w:r>
            <w:r w:rsidRPr="00D46D78">
              <w:rPr>
                <w:rFonts w:ascii="Calibri" w:hAnsi="Calibri"/>
              </w:rPr>
              <w:t>The Issuer of the bond shall maintain the earmarking process to manage and account for funding to the Nominated Projects &amp; Assets as disclosed under Clauses 2.1 and 2.1.3.</w:t>
            </w:r>
          </w:p>
        </w:tc>
        <w:tc>
          <w:tcPr>
            <w:tcW w:w="3753" w:type="dxa"/>
          </w:tcPr>
          <w:p w14:paraId="7064EFDC" w14:textId="77777777" w:rsidR="007F65AA" w:rsidRDefault="007F65AA"/>
        </w:tc>
        <w:tc>
          <w:tcPr>
            <w:tcW w:w="2046" w:type="dxa"/>
          </w:tcPr>
          <w:p w14:paraId="39AD8B50" w14:textId="77777777" w:rsidR="007F65AA" w:rsidRDefault="007F65AA"/>
        </w:tc>
      </w:tr>
    </w:tbl>
    <w:p w14:paraId="6AF64C67" w14:textId="77777777" w:rsidR="00784120" w:rsidRDefault="00784120"/>
    <w:sectPr w:rsidR="00784120" w:rsidSect="0078412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7A58" w14:textId="77777777" w:rsidR="00D60A5A" w:rsidRDefault="00D60A5A" w:rsidP="00DA3316">
      <w:r>
        <w:separator/>
      </w:r>
    </w:p>
  </w:endnote>
  <w:endnote w:type="continuationSeparator" w:id="0">
    <w:p w14:paraId="5C7406DD" w14:textId="77777777" w:rsidR="00D60A5A" w:rsidRDefault="00D60A5A" w:rsidP="00D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C9B"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8EF86" w14:textId="77777777" w:rsidR="001D7E9E" w:rsidRDefault="001D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E392"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36C">
      <w:rPr>
        <w:rStyle w:val="PageNumber"/>
        <w:noProof/>
      </w:rPr>
      <w:t>1</w:t>
    </w:r>
    <w:r>
      <w:rPr>
        <w:rStyle w:val="PageNumber"/>
      </w:rPr>
      <w:fldChar w:fldCharType="end"/>
    </w:r>
  </w:p>
  <w:p w14:paraId="52D5462C" w14:textId="77777777" w:rsidR="001D7E9E" w:rsidRDefault="001D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E4D3" w14:textId="77777777" w:rsidR="00D60A5A" w:rsidRDefault="00D60A5A" w:rsidP="00DA3316">
      <w:r>
        <w:separator/>
      </w:r>
    </w:p>
  </w:footnote>
  <w:footnote w:type="continuationSeparator" w:id="0">
    <w:p w14:paraId="0CDF8674" w14:textId="77777777" w:rsidR="00D60A5A" w:rsidRDefault="00D60A5A" w:rsidP="00DA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8E7"/>
    <w:multiLevelType w:val="multilevel"/>
    <w:tmpl w:val="78388C06"/>
    <w:lvl w:ilvl="0">
      <w:start w:val="6"/>
      <w:numFmt w:val="decimal"/>
      <w:lvlText w:val="%1"/>
      <w:lvlJc w:val="left"/>
      <w:pPr>
        <w:ind w:left="107" w:hanging="555"/>
        <w:jc w:val="left"/>
      </w:pPr>
      <w:rPr>
        <w:rFonts w:hint="default"/>
        <w:lang w:val="en-US" w:eastAsia="en-US" w:bidi="en-US"/>
      </w:rPr>
    </w:lvl>
    <w:lvl w:ilvl="1">
      <w:start w:val="2"/>
      <w:numFmt w:val="decimal"/>
      <w:lvlText w:val="%1.%2"/>
      <w:lvlJc w:val="left"/>
      <w:pPr>
        <w:ind w:left="107" w:hanging="555"/>
        <w:jc w:val="left"/>
      </w:pPr>
      <w:rPr>
        <w:rFonts w:hint="default"/>
        <w:lang w:val="en-US" w:eastAsia="en-US" w:bidi="en-US"/>
      </w:rPr>
    </w:lvl>
    <w:lvl w:ilvl="2">
      <w:start w:val="1"/>
      <w:numFmt w:val="decimal"/>
      <w:lvlText w:val="%1.%2.%3."/>
      <w:lvlJc w:val="left"/>
      <w:pPr>
        <w:ind w:left="107" w:hanging="555"/>
        <w:jc w:val="left"/>
      </w:pPr>
      <w:rPr>
        <w:rFonts w:ascii="Arial" w:eastAsia="Arial" w:hAnsi="Arial" w:cs="Arial" w:hint="default"/>
        <w:b/>
        <w:bCs/>
        <w:spacing w:val="-1"/>
        <w:w w:val="99"/>
        <w:sz w:val="20"/>
        <w:szCs w:val="20"/>
        <w:lang w:val="en-US" w:eastAsia="en-US" w:bidi="en-US"/>
      </w:rPr>
    </w:lvl>
    <w:lvl w:ilvl="3">
      <w:numFmt w:val="bullet"/>
      <w:lvlText w:val="•"/>
      <w:lvlJc w:val="left"/>
      <w:pPr>
        <w:ind w:left="769" w:hanging="555"/>
      </w:pPr>
      <w:rPr>
        <w:rFonts w:hint="default"/>
        <w:lang w:val="en-US" w:eastAsia="en-US" w:bidi="en-US"/>
      </w:rPr>
    </w:lvl>
    <w:lvl w:ilvl="4">
      <w:numFmt w:val="bullet"/>
      <w:lvlText w:val="•"/>
      <w:lvlJc w:val="left"/>
      <w:pPr>
        <w:ind w:left="992" w:hanging="555"/>
      </w:pPr>
      <w:rPr>
        <w:rFonts w:hint="default"/>
        <w:lang w:val="en-US" w:eastAsia="en-US" w:bidi="en-US"/>
      </w:rPr>
    </w:lvl>
    <w:lvl w:ilvl="5">
      <w:numFmt w:val="bullet"/>
      <w:lvlText w:val="•"/>
      <w:lvlJc w:val="left"/>
      <w:pPr>
        <w:ind w:left="1216" w:hanging="555"/>
      </w:pPr>
      <w:rPr>
        <w:rFonts w:hint="default"/>
        <w:lang w:val="en-US" w:eastAsia="en-US" w:bidi="en-US"/>
      </w:rPr>
    </w:lvl>
    <w:lvl w:ilvl="6">
      <w:numFmt w:val="bullet"/>
      <w:lvlText w:val="•"/>
      <w:lvlJc w:val="left"/>
      <w:pPr>
        <w:ind w:left="1439" w:hanging="555"/>
      </w:pPr>
      <w:rPr>
        <w:rFonts w:hint="default"/>
        <w:lang w:val="en-US" w:eastAsia="en-US" w:bidi="en-US"/>
      </w:rPr>
    </w:lvl>
    <w:lvl w:ilvl="7">
      <w:numFmt w:val="bullet"/>
      <w:lvlText w:val="•"/>
      <w:lvlJc w:val="left"/>
      <w:pPr>
        <w:ind w:left="1662" w:hanging="555"/>
      </w:pPr>
      <w:rPr>
        <w:rFonts w:hint="default"/>
        <w:lang w:val="en-US" w:eastAsia="en-US" w:bidi="en-US"/>
      </w:rPr>
    </w:lvl>
    <w:lvl w:ilvl="8">
      <w:numFmt w:val="bullet"/>
      <w:lvlText w:val="•"/>
      <w:lvlJc w:val="left"/>
      <w:pPr>
        <w:ind w:left="1885" w:hanging="555"/>
      </w:pPr>
      <w:rPr>
        <w:rFonts w:hint="default"/>
        <w:lang w:val="en-US" w:eastAsia="en-US" w:bidi="en-US"/>
      </w:rPr>
    </w:lvl>
  </w:abstractNum>
  <w:abstractNum w:abstractNumId="1" w15:restartNumberingAfterBreak="0">
    <w:nsid w:val="0C85022C"/>
    <w:multiLevelType w:val="multilevel"/>
    <w:tmpl w:val="DF729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D7787"/>
    <w:multiLevelType w:val="multilevel"/>
    <w:tmpl w:val="A4027762"/>
    <w:lvl w:ilvl="0">
      <w:start w:val="12"/>
      <w:numFmt w:val="decimal"/>
      <w:lvlText w:val="%1"/>
      <w:lvlJc w:val="left"/>
      <w:pPr>
        <w:ind w:left="107" w:hanging="440"/>
        <w:jc w:val="left"/>
      </w:pPr>
      <w:rPr>
        <w:rFonts w:hint="default"/>
        <w:lang w:val="en-US" w:eastAsia="en-US" w:bidi="en-US"/>
      </w:rPr>
    </w:lvl>
    <w:lvl w:ilvl="1">
      <w:start w:val="2"/>
      <w:numFmt w:val="decimal"/>
      <w:lvlText w:val="%1.%2"/>
      <w:lvlJc w:val="left"/>
      <w:pPr>
        <w:ind w:left="107" w:hanging="440"/>
        <w:jc w:val="left"/>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7" w:hanging="610"/>
        <w:jc w:val="left"/>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3" w15:restartNumberingAfterBreak="0">
    <w:nsid w:val="499804FA"/>
    <w:multiLevelType w:val="multilevel"/>
    <w:tmpl w:val="EEACF1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F4F61"/>
    <w:multiLevelType w:val="multilevel"/>
    <w:tmpl w:val="3F82EA7E"/>
    <w:lvl w:ilvl="0">
      <w:start w:val="7"/>
      <w:numFmt w:val="decimal"/>
      <w:lvlText w:val="%1."/>
      <w:lvlJc w:val="left"/>
      <w:pPr>
        <w:ind w:left="328" w:hanging="221"/>
        <w:jc w:val="left"/>
      </w:pPr>
      <w:rPr>
        <w:rFonts w:ascii="Arial" w:eastAsia="Arial" w:hAnsi="Arial" w:cs="Arial" w:hint="default"/>
        <w:b/>
        <w:bCs/>
        <w:spacing w:val="-1"/>
        <w:w w:val="99"/>
        <w:sz w:val="20"/>
        <w:szCs w:val="20"/>
        <w:lang w:val="en-US" w:eastAsia="en-US" w:bidi="en-US"/>
      </w:rPr>
    </w:lvl>
    <w:lvl w:ilvl="1">
      <w:start w:val="1"/>
      <w:numFmt w:val="decimal"/>
      <w:lvlText w:val="%1.%2."/>
      <w:lvlJc w:val="left"/>
      <w:pPr>
        <w:ind w:left="813" w:hanging="387"/>
        <w:jc w:val="left"/>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5" w15:restartNumberingAfterBreak="0">
    <w:nsid w:val="5B7A19AE"/>
    <w:multiLevelType w:val="multilevel"/>
    <w:tmpl w:val="7BB40784"/>
    <w:lvl w:ilvl="0">
      <w:start w:val="12"/>
      <w:numFmt w:val="decimal"/>
      <w:lvlText w:val="%1"/>
      <w:lvlJc w:val="left"/>
      <w:pPr>
        <w:ind w:left="107" w:hanging="440"/>
        <w:jc w:val="left"/>
      </w:pPr>
      <w:rPr>
        <w:rFonts w:hint="default"/>
        <w:lang w:val="en-US" w:eastAsia="en-US" w:bidi="en-US"/>
      </w:rPr>
    </w:lvl>
    <w:lvl w:ilvl="1">
      <w:start w:val="2"/>
      <w:numFmt w:val="decimal"/>
      <w:lvlText w:val="%1.%2"/>
      <w:lvlJc w:val="left"/>
      <w:pPr>
        <w:ind w:left="107" w:hanging="440"/>
        <w:jc w:val="left"/>
      </w:pPr>
      <w:rPr>
        <w:rFonts w:ascii="Arial" w:eastAsia="Arial" w:hAnsi="Arial" w:cs="Arial" w:hint="default"/>
        <w:b/>
        <w:bCs/>
        <w:spacing w:val="-1"/>
        <w:w w:val="99"/>
        <w:sz w:val="20"/>
        <w:szCs w:val="20"/>
        <w:lang w:val="en-US" w:eastAsia="en-US" w:bidi="en-US"/>
      </w:rPr>
    </w:lvl>
    <w:lvl w:ilvl="2">
      <w:start w:val="1"/>
      <w:numFmt w:val="decimal"/>
      <w:lvlText w:val="%1.%2.%3"/>
      <w:lvlJc w:val="left"/>
      <w:pPr>
        <w:ind w:left="894" w:hanging="610"/>
        <w:jc w:val="left"/>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6" w15:restartNumberingAfterBreak="0">
    <w:nsid w:val="6EE77498"/>
    <w:multiLevelType w:val="multilevel"/>
    <w:tmpl w:val="D7D480B2"/>
    <w:lvl w:ilvl="0">
      <w:start w:val="5"/>
      <w:numFmt w:val="decimal"/>
      <w:lvlText w:val="%1."/>
      <w:lvlJc w:val="left"/>
      <w:pPr>
        <w:ind w:left="328" w:hanging="221"/>
        <w:jc w:val="left"/>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jc w:val="left"/>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7" w15:restartNumberingAfterBreak="0">
    <w:nsid w:val="7F3B51D3"/>
    <w:multiLevelType w:val="multilevel"/>
    <w:tmpl w:val="CC964F5A"/>
    <w:lvl w:ilvl="0">
      <w:start w:val="6"/>
      <w:numFmt w:val="decimal"/>
      <w:lvlText w:val="%1."/>
      <w:lvlJc w:val="left"/>
      <w:pPr>
        <w:ind w:left="107" w:hanging="221"/>
        <w:jc w:val="left"/>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jc w:val="left"/>
      </w:pPr>
      <w:rPr>
        <w:rFonts w:ascii="Calibri" w:eastAsia="Arial" w:hAnsi="Calibri" w:cs="Arial" w:hint="default"/>
        <w:b/>
        <w:bCs/>
        <w:spacing w:val="-1"/>
        <w:w w:val="99"/>
        <w:sz w:val="24"/>
        <w:szCs w:val="24"/>
        <w:lang w:val="en-US" w:eastAsia="en-US" w:bidi="en-US"/>
      </w:rPr>
    </w:lvl>
    <w:lvl w:ilvl="2">
      <w:numFmt w:val="bullet"/>
      <w:lvlText w:val="•"/>
      <w:lvlJc w:val="left"/>
      <w:pPr>
        <w:ind w:left="546" w:hanging="387"/>
      </w:pPr>
      <w:rPr>
        <w:rFonts w:hint="default"/>
        <w:lang w:val="en-US" w:eastAsia="en-US" w:bidi="en-US"/>
      </w:rPr>
    </w:lvl>
    <w:lvl w:ilvl="3">
      <w:numFmt w:val="bullet"/>
      <w:lvlText w:val="•"/>
      <w:lvlJc w:val="left"/>
      <w:pPr>
        <w:ind w:left="769" w:hanging="387"/>
      </w:pPr>
      <w:rPr>
        <w:rFonts w:hint="default"/>
        <w:lang w:val="en-US" w:eastAsia="en-US" w:bidi="en-US"/>
      </w:rPr>
    </w:lvl>
    <w:lvl w:ilvl="4">
      <w:numFmt w:val="bullet"/>
      <w:lvlText w:val="•"/>
      <w:lvlJc w:val="left"/>
      <w:pPr>
        <w:ind w:left="992" w:hanging="387"/>
      </w:pPr>
      <w:rPr>
        <w:rFonts w:hint="default"/>
        <w:lang w:val="en-US" w:eastAsia="en-US" w:bidi="en-US"/>
      </w:rPr>
    </w:lvl>
    <w:lvl w:ilvl="5">
      <w:numFmt w:val="bullet"/>
      <w:lvlText w:val="•"/>
      <w:lvlJc w:val="left"/>
      <w:pPr>
        <w:ind w:left="1216" w:hanging="387"/>
      </w:pPr>
      <w:rPr>
        <w:rFonts w:hint="default"/>
        <w:lang w:val="en-US" w:eastAsia="en-US" w:bidi="en-US"/>
      </w:rPr>
    </w:lvl>
    <w:lvl w:ilvl="6">
      <w:numFmt w:val="bullet"/>
      <w:lvlText w:val="•"/>
      <w:lvlJc w:val="left"/>
      <w:pPr>
        <w:ind w:left="1439" w:hanging="387"/>
      </w:pPr>
      <w:rPr>
        <w:rFonts w:hint="default"/>
        <w:lang w:val="en-US" w:eastAsia="en-US" w:bidi="en-US"/>
      </w:rPr>
    </w:lvl>
    <w:lvl w:ilvl="7">
      <w:numFmt w:val="bullet"/>
      <w:lvlText w:val="•"/>
      <w:lvlJc w:val="left"/>
      <w:pPr>
        <w:ind w:left="1662" w:hanging="387"/>
      </w:pPr>
      <w:rPr>
        <w:rFonts w:hint="default"/>
        <w:lang w:val="en-US" w:eastAsia="en-US" w:bidi="en-US"/>
      </w:rPr>
    </w:lvl>
    <w:lvl w:ilvl="8">
      <w:numFmt w:val="bullet"/>
      <w:lvlText w:val="•"/>
      <w:lvlJc w:val="left"/>
      <w:pPr>
        <w:ind w:left="1885" w:hanging="387"/>
      </w:pPr>
      <w:rPr>
        <w:rFonts w:hint="default"/>
        <w:lang w:val="en-US" w:eastAsia="en-US" w:bidi="en-US"/>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7B"/>
    <w:rsid w:val="0001733D"/>
    <w:rsid w:val="00045E45"/>
    <w:rsid w:val="00090FF3"/>
    <w:rsid w:val="000C0AB0"/>
    <w:rsid w:val="000D06E0"/>
    <w:rsid w:val="000D69E8"/>
    <w:rsid w:val="000E5B7D"/>
    <w:rsid w:val="00104C93"/>
    <w:rsid w:val="00123647"/>
    <w:rsid w:val="00164913"/>
    <w:rsid w:val="001702C3"/>
    <w:rsid w:val="00194A5C"/>
    <w:rsid w:val="00197448"/>
    <w:rsid w:val="001A18C2"/>
    <w:rsid w:val="001D7E9E"/>
    <w:rsid w:val="001E61A6"/>
    <w:rsid w:val="001F4DF6"/>
    <w:rsid w:val="001F6309"/>
    <w:rsid w:val="002342EA"/>
    <w:rsid w:val="00237209"/>
    <w:rsid w:val="00266597"/>
    <w:rsid w:val="002A4744"/>
    <w:rsid w:val="002B255B"/>
    <w:rsid w:val="002C1918"/>
    <w:rsid w:val="002E25F7"/>
    <w:rsid w:val="002E6F0F"/>
    <w:rsid w:val="002F1BAF"/>
    <w:rsid w:val="00344F0F"/>
    <w:rsid w:val="0037561F"/>
    <w:rsid w:val="00381104"/>
    <w:rsid w:val="00381C7B"/>
    <w:rsid w:val="00396C3F"/>
    <w:rsid w:val="003B11D7"/>
    <w:rsid w:val="003E1CDD"/>
    <w:rsid w:val="00413761"/>
    <w:rsid w:val="004954AC"/>
    <w:rsid w:val="004C18F1"/>
    <w:rsid w:val="00505760"/>
    <w:rsid w:val="005072DA"/>
    <w:rsid w:val="00530F55"/>
    <w:rsid w:val="00535ACA"/>
    <w:rsid w:val="005512B6"/>
    <w:rsid w:val="00570473"/>
    <w:rsid w:val="00576AE8"/>
    <w:rsid w:val="005A1C82"/>
    <w:rsid w:val="005D51BA"/>
    <w:rsid w:val="005E5A96"/>
    <w:rsid w:val="00641D9F"/>
    <w:rsid w:val="00652EEB"/>
    <w:rsid w:val="006608C4"/>
    <w:rsid w:val="00667FD7"/>
    <w:rsid w:val="007170B2"/>
    <w:rsid w:val="00720837"/>
    <w:rsid w:val="0072436C"/>
    <w:rsid w:val="00784120"/>
    <w:rsid w:val="007D7993"/>
    <w:rsid w:val="007F65AA"/>
    <w:rsid w:val="00807A6D"/>
    <w:rsid w:val="00807F3C"/>
    <w:rsid w:val="00842D90"/>
    <w:rsid w:val="00855801"/>
    <w:rsid w:val="00855B4C"/>
    <w:rsid w:val="008A7E47"/>
    <w:rsid w:val="008C06E0"/>
    <w:rsid w:val="008D2D24"/>
    <w:rsid w:val="008F06DA"/>
    <w:rsid w:val="008F2EEE"/>
    <w:rsid w:val="009061FE"/>
    <w:rsid w:val="00923B6D"/>
    <w:rsid w:val="00932823"/>
    <w:rsid w:val="00951672"/>
    <w:rsid w:val="00961AF8"/>
    <w:rsid w:val="00965F13"/>
    <w:rsid w:val="009834B3"/>
    <w:rsid w:val="009D70B2"/>
    <w:rsid w:val="009E1500"/>
    <w:rsid w:val="009E6F5A"/>
    <w:rsid w:val="00A43303"/>
    <w:rsid w:val="00A508B9"/>
    <w:rsid w:val="00A57578"/>
    <w:rsid w:val="00B146F0"/>
    <w:rsid w:val="00B601E0"/>
    <w:rsid w:val="00B925A7"/>
    <w:rsid w:val="00BA1230"/>
    <w:rsid w:val="00BD330E"/>
    <w:rsid w:val="00BE6178"/>
    <w:rsid w:val="00BF065D"/>
    <w:rsid w:val="00C56129"/>
    <w:rsid w:val="00C62F1F"/>
    <w:rsid w:val="00C93DC0"/>
    <w:rsid w:val="00CB523D"/>
    <w:rsid w:val="00CC7852"/>
    <w:rsid w:val="00CE419A"/>
    <w:rsid w:val="00D25D8C"/>
    <w:rsid w:val="00D27134"/>
    <w:rsid w:val="00D60A5A"/>
    <w:rsid w:val="00DA27EA"/>
    <w:rsid w:val="00DA3316"/>
    <w:rsid w:val="00E07D15"/>
    <w:rsid w:val="00E56099"/>
    <w:rsid w:val="00E6504A"/>
    <w:rsid w:val="00E65176"/>
    <w:rsid w:val="00E75855"/>
    <w:rsid w:val="00EA5DAD"/>
    <w:rsid w:val="00F005C7"/>
    <w:rsid w:val="00F00960"/>
    <w:rsid w:val="00F52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6CBD3"/>
  <w14:defaultImageDpi w14:val="300"/>
  <w15:docId w15:val="{AD5D344B-FF1A-4AFA-ADC9-54BA090E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33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5760"/>
    <w:pPr>
      <w:widowControl w:val="0"/>
      <w:autoSpaceDE w:val="0"/>
      <w:autoSpaceDN w:val="0"/>
    </w:pPr>
    <w:rPr>
      <w:rFonts w:ascii="Arial" w:eastAsia="Arial" w:hAnsi="Arial" w:cs="Arial"/>
      <w:sz w:val="22"/>
      <w:szCs w:val="22"/>
      <w:lang w:val="en-US" w:bidi="en-US"/>
    </w:rPr>
  </w:style>
  <w:style w:type="paragraph" w:styleId="ListParagraph">
    <w:name w:val="List Paragraph"/>
    <w:basedOn w:val="Normal"/>
    <w:uiPriority w:val="34"/>
    <w:qFormat/>
    <w:rsid w:val="00C93DC0"/>
    <w:pPr>
      <w:ind w:left="720"/>
      <w:contextualSpacing/>
    </w:pPr>
  </w:style>
  <w:style w:type="paragraph" w:styleId="Footer">
    <w:name w:val="footer"/>
    <w:basedOn w:val="Normal"/>
    <w:link w:val="FooterChar"/>
    <w:uiPriority w:val="99"/>
    <w:unhideWhenUsed/>
    <w:rsid w:val="00DA3316"/>
    <w:pPr>
      <w:tabs>
        <w:tab w:val="center" w:pos="4320"/>
        <w:tab w:val="right" w:pos="8640"/>
      </w:tabs>
    </w:pPr>
  </w:style>
  <w:style w:type="character" w:customStyle="1" w:styleId="FooterChar">
    <w:name w:val="Footer Char"/>
    <w:basedOn w:val="DefaultParagraphFont"/>
    <w:link w:val="Footer"/>
    <w:uiPriority w:val="99"/>
    <w:rsid w:val="00DA3316"/>
  </w:style>
  <w:style w:type="character" w:styleId="PageNumber">
    <w:name w:val="page number"/>
    <w:basedOn w:val="DefaultParagraphFont"/>
    <w:uiPriority w:val="99"/>
    <w:semiHidden/>
    <w:unhideWhenUsed/>
    <w:rsid w:val="00DA3316"/>
  </w:style>
  <w:style w:type="character" w:customStyle="1" w:styleId="Heading2Char">
    <w:name w:val="Heading 2 Char"/>
    <w:basedOn w:val="DefaultParagraphFont"/>
    <w:link w:val="Heading2"/>
    <w:uiPriority w:val="9"/>
    <w:rsid w:val="00BD33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CC8F-5906-457D-84C5-B1BF1954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1113</Words>
  <Characters>6347</Characters>
  <Application>Microsoft Office Word</Application>
  <DocSecurity>0</DocSecurity>
  <Lines>52</Lines>
  <Paragraphs>14</Paragraphs>
  <ScaleCrop>false</ScaleCrop>
  <Company>Climate Bonds Initiative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Bigoni</dc:creator>
  <cp:keywords/>
  <dc:description/>
  <cp:lastModifiedBy>Car M</cp:lastModifiedBy>
  <cp:revision>53</cp:revision>
  <dcterms:created xsi:type="dcterms:W3CDTF">2018-09-03T16:24:00Z</dcterms:created>
  <dcterms:modified xsi:type="dcterms:W3CDTF">2018-11-02T14:42:00Z</dcterms:modified>
</cp:coreProperties>
</file>