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239"/>
        <w:tblW w:w="10364" w:type="dxa"/>
        <w:tblBorders>
          <w:top w:val="single" w:sz="4" w:space="0" w:color="3068A5"/>
          <w:left w:val="single" w:sz="4" w:space="0" w:color="3068A5"/>
          <w:bottom w:val="single" w:sz="4" w:space="0" w:color="3068A5"/>
          <w:right w:val="single" w:sz="4" w:space="0" w:color="3068A5"/>
          <w:insideH w:val="single" w:sz="4" w:space="0" w:color="3068A5"/>
          <w:insideV w:val="single" w:sz="4" w:space="0" w:color="3068A5"/>
        </w:tblBorders>
        <w:tblLook w:val="04A0" w:firstRow="1" w:lastRow="0" w:firstColumn="1" w:lastColumn="0" w:noHBand="0" w:noVBand="1"/>
      </w:tblPr>
      <w:tblGrid>
        <w:gridCol w:w="2405"/>
        <w:gridCol w:w="2525"/>
        <w:gridCol w:w="52"/>
        <w:gridCol w:w="2663"/>
        <w:gridCol w:w="2719"/>
      </w:tblGrid>
      <w:tr w:rsidR="00DC660B" w:rsidRPr="00881926" w14:paraId="17F81FA2" w14:textId="77777777" w:rsidTr="00676104">
        <w:trPr>
          <w:trHeight w:val="555"/>
        </w:trPr>
        <w:tc>
          <w:tcPr>
            <w:tcW w:w="10364" w:type="dxa"/>
            <w:gridSpan w:val="5"/>
            <w:shd w:val="clear" w:color="auto" w:fill="3068A5"/>
          </w:tcPr>
          <w:p w14:paraId="76E3B087" w14:textId="19EF4871" w:rsidR="00DC660B" w:rsidRPr="0024249E" w:rsidRDefault="00DC660B" w:rsidP="00676104">
            <w:pPr>
              <w:spacing w:before="120" w:after="120"/>
              <w:rPr>
                <w:b/>
                <w:color w:val="FFFFFF" w:themeColor="background1"/>
                <w:sz w:val="28"/>
                <w:szCs w:val="28"/>
              </w:rPr>
            </w:pPr>
            <w:bookmarkStart w:id="0" w:name="_Hlk509502402"/>
            <w:r w:rsidRPr="00531DF9">
              <w:rPr>
                <w:b/>
                <w:noProof/>
                <w:color w:val="FFFFFF" w:themeColor="background1"/>
                <w:sz w:val="28"/>
                <w:szCs w:val="28"/>
              </w:rPr>
              <mc:AlternateContent>
                <mc:Choice Requires="wps">
                  <w:drawing>
                    <wp:anchor distT="0" distB="0" distL="114300" distR="114300" simplePos="0" relativeHeight="251659264" behindDoc="0" locked="0" layoutInCell="1" allowOverlap="1" wp14:anchorId="2880D5C6" wp14:editId="7195C63F">
                      <wp:simplePos x="0" y="0"/>
                      <wp:positionH relativeFrom="column">
                        <wp:posOffset>-97155</wp:posOffset>
                      </wp:positionH>
                      <wp:positionV relativeFrom="paragraph">
                        <wp:posOffset>-687705</wp:posOffset>
                      </wp:positionV>
                      <wp:extent cx="6629400" cy="358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629400" cy="358140"/>
                              </a:xfrm>
                              <a:prstGeom prst="rect">
                                <a:avLst/>
                              </a:prstGeom>
                              <a:solidFill>
                                <a:schemeClr val="lt1"/>
                              </a:solidFill>
                              <a:ln w="6350">
                                <a:noFill/>
                              </a:ln>
                            </wps:spPr>
                            <wps:txbx>
                              <w:txbxContent>
                                <w:p w14:paraId="1EF9F975" w14:textId="77777777" w:rsidR="00676104" w:rsidRPr="00A76CE2" w:rsidRDefault="00676104" w:rsidP="00DC660B">
                                  <w:pPr>
                                    <w:spacing w:after="0"/>
                                    <w:rPr>
                                      <w:b/>
                                      <w:color w:val="3068A5"/>
                                      <w:sz w:val="32"/>
                                      <w:szCs w:val="32"/>
                                    </w:rPr>
                                  </w:pPr>
                                  <w:r w:rsidRPr="00A76CE2">
                                    <w:rPr>
                                      <w:b/>
                                      <w:color w:val="3068A5"/>
                                      <w:sz w:val="32"/>
                                      <w:szCs w:val="32"/>
                                    </w:rPr>
                                    <w:t xml:space="preserve">Green Bond </w:t>
                                  </w:r>
                                  <w:r>
                                    <w:rPr>
                                      <w:b/>
                                      <w:color w:val="3068A5"/>
                                      <w:sz w:val="32"/>
                                      <w:szCs w:val="32"/>
                                    </w:rPr>
                                    <w:t>Fact</w:t>
                                  </w:r>
                                  <w:r w:rsidRPr="00A76CE2">
                                    <w:rPr>
                                      <w:b/>
                                      <w:color w:val="3068A5"/>
                                      <w:sz w:val="32"/>
                                      <w:szCs w:val="32"/>
                                    </w:rPr>
                                    <w:t xml:space="preserv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0D5C6" id="_x0000_t202" coordsize="21600,21600" o:spt="202" path="m,l,21600r21600,l21600,xe">
                      <v:stroke joinstyle="miter"/>
                      <v:path gradientshapeok="t" o:connecttype="rect"/>
                    </v:shapetype>
                    <v:shape id="Text Box 3" o:spid="_x0000_s1026" type="#_x0000_t202" style="position:absolute;margin-left:-7.65pt;margin-top:-54.15pt;width:522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" fillcolor="white [3201]" stroked="f" strokeweight=".5pt">
                      <v:textbox>
                        <w:txbxContent>
                          <w:p w14:paraId="1EF9F975" w14:textId="77777777" w:rsidR="00676104" w:rsidRPr="00A76CE2" w:rsidRDefault="00676104" w:rsidP="00DC660B">
                            <w:pPr>
                              <w:spacing w:after="0"/>
                              <w:rPr>
                                <w:b/>
                                <w:color w:val="3068A5"/>
                                <w:sz w:val="32"/>
                                <w:szCs w:val="32"/>
                              </w:rPr>
                            </w:pPr>
                            <w:r w:rsidRPr="00A76CE2">
                              <w:rPr>
                                <w:b/>
                                <w:color w:val="3068A5"/>
                                <w:sz w:val="32"/>
                                <w:szCs w:val="32"/>
                              </w:rPr>
                              <w:t xml:space="preserve">Green Bond </w:t>
                            </w:r>
                            <w:r>
                              <w:rPr>
                                <w:b/>
                                <w:color w:val="3068A5"/>
                                <w:sz w:val="32"/>
                                <w:szCs w:val="32"/>
                              </w:rPr>
                              <w:t>Fact</w:t>
                            </w:r>
                            <w:r w:rsidRPr="00A76CE2">
                              <w:rPr>
                                <w:b/>
                                <w:color w:val="3068A5"/>
                                <w:sz w:val="32"/>
                                <w:szCs w:val="32"/>
                              </w:rPr>
                              <w:t xml:space="preserve"> Sheet</w:t>
                            </w:r>
                          </w:p>
                        </w:txbxContent>
                      </v:textbox>
                    </v:shape>
                  </w:pict>
                </mc:Fallback>
              </mc:AlternateContent>
            </w:r>
            <w:r w:rsidR="00BF27DF">
              <w:rPr>
                <w:b/>
                <w:color w:val="FFFFFF" w:themeColor="background1"/>
                <w:sz w:val="28"/>
                <w:szCs w:val="28"/>
              </w:rPr>
              <w:t>Mississippi Development Bank</w:t>
            </w:r>
            <w:r w:rsidR="003D5C3E">
              <w:rPr>
                <w:b/>
                <w:color w:val="FFFFFF" w:themeColor="background1"/>
                <w:sz w:val="28"/>
                <w:szCs w:val="28"/>
              </w:rPr>
              <w:t xml:space="preserve">                                                             </w:t>
            </w:r>
            <w:r w:rsidR="00E12614">
              <w:rPr>
                <w:b/>
                <w:color w:val="FFFFFF" w:themeColor="background1"/>
                <w:sz w:val="28"/>
                <w:szCs w:val="28"/>
              </w:rPr>
              <w:t xml:space="preserve">    </w:t>
            </w:r>
            <w:r w:rsidR="003D5C3E">
              <w:rPr>
                <w:b/>
                <w:color w:val="FFFFFF" w:themeColor="background1"/>
                <w:sz w:val="28"/>
                <w:szCs w:val="28"/>
              </w:rPr>
              <w:t xml:space="preserve"> </w:t>
            </w:r>
            <w:r w:rsidR="0024249E">
              <w:rPr>
                <w:b/>
                <w:color w:val="FFFFFF" w:themeColor="background1"/>
                <w:sz w:val="28"/>
                <w:szCs w:val="28"/>
              </w:rPr>
              <w:t xml:space="preserve"> </w:t>
            </w:r>
            <w:r w:rsidRPr="007A098C">
              <w:rPr>
                <w:b/>
                <w:color w:val="FFFFFF" w:themeColor="background1"/>
                <w:sz w:val="28"/>
                <w:szCs w:val="28"/>
              </w:rPr>
              <w:t xml:space="preserve">Date: </w:t>
            </w:r>
            <w:r w:rsidR="00E12614">
              <w:rPr>
                <w:b/>
                <w:color w:val="FFFFFF" w:themeColor="background1"/>
                <w:sz w:val="28"/>
                <w:szCs w:val="28"/>
              </w:rPr>
              <w:t>05</w:t>
            </w:r>
            <w:r w:rsidR="002F469B">
              <w:rPr>
                <w:b/>
                <w:color w:val="FFFFFF" w:themeColor="background1"/>
                <w:sz w:val="28"/>
                <w:szCs w:val="28"/>
              </w:rPr>
              <w:t>/06/</w:t>
            </w:r>
            <w:r w:rsidR="009F1E89">
              <w:rPr>
                <w:b/>
                <w:color w:val="FFFFFF" w:themeColor="background1"/>
                <w:sz w:val="28"/>
                <w:szCs w:val="28"/>
              </w:rPr>
              <w:t>2019</w:t>
            </w:r>
            <w:r>
              <w:rPr>
                <w:b/>
                <w:color w:val="FFFFFF" w:themeColor="background1"/>
                <w:sz w:val="28"/>
                <w:szCs w:val="28"/>
              </w:rPr>
              <w:br/>
            </w:r>
            <w:r>
              <w:rPr>
                <w:b/>
                <w:color w:val="FFFFFF" w:themeColor="background1"/>
                <w:sz w:val="24"/>
                <w:szCs w:val="24"/>
              </w:rPr>
              <w:t xml:space="preserve">Issue date: </w:t>
            </w:r>
            <w:r w:rsidR="00BF27DF">
              <w:rPr>
                <w:b/>
                <w:color w:val="FFFFFF" w:themeColor="background1"/>
                <w:sz w:val="24"/>
                <w:szCs w:val="24"/>
              </w:rPr>
              <w:t>22</w:t>
            </w:r>
            <w:r w:rsidR="007F5601">
              <w:rPr>
                <w:b/>
                <w:color w:val="FFFFFF" w:themeColor="background1"/>
                <w:sz w:val="24"/>
                <w:szCs w:val="24"/>
              </w:rPr>
              <w:t>-</w:t>
            </w:r>
            <w:r w:rsidR="00926B49">
              <w:rPr>
                <w:b/>
                <w:color w:val="FFFFFF" w:themeColor="background1"/>
                <w:sz w:val="24"/>
                <w:szCs w:val="24"/>
              </w:rPr>
              <w:t>05</w:t>
            </w:r>
            <w:r w:rsidR="007F5601">
              <w:rPr>
                <w:b/>
                <w:color w:val="FFFFFF" w:themeColor="background1"/>
                <w:sz w:val="24"/>
                <w:szCs w:val="24"/>
              </w:rPr>
              <w:t>-</w:t>
            </w:r>
            <w:r w:rsidR="009F1E89">
              <w:rPr>
                <w:b/>
                <w:color w:val="FFFFFF" w:themeColor="background1"/>
                <w:sz w:val="24"/>
                <w:szCs w:val="24"/>
              </w:rPr>
              <w:t>2019</w:t>
            </w:r>
            <w:r>
              <w:rPr>
                <w:b/>
                <w:color w:val="FFFFFF" w:themeColor="background1"/>
                <w:sz w:val="24"/>
                <w:szCs w:val="24"/>
              </w:rPr>
              <w:t xml:space="preserve">   Maturity date: </w:t>
            </w:r>
            <w:r w:rsidR="007F5601">
              <w:rPr>
                <w:b/>
                <w:color w:val="FFFFFF" w:themeColor="background1"/>
                <w:sz w:val="24"/>
                <w:szCs w:val="24"/>
              </w:rPr>
              <w:t xml:space="preserve"> </w:t>
            </w:r>
            <w:r w:rsidR="00926B49">
              <w:rPr>
                <w:b/>
                <w:color w:val="FFFFFF" w:themeColor="background1"/>
                <w:sz w:val="24"/>
                <w:szCs w:val="24"/>
              </w:rPr>
              <w:t>0</w:t>
            </w:r>
            <w:r w:rsidR="00BF27DF">
              <w:rPr>
                <w:b/>
                <w:color w:val="FFFFFF" w:themeColor="background1"/>
                <w:sz w:val="24"/>
                <w:szCs w:val="24"/>
              </w:rPr>
              <w:t>1</w:t>
            </w:r>
            <w:r w:rsidR="007F5601">
              <w:rPr>
                <w:b/>
                <w:color w:val="FFFFFF" w:themeColor="background1"/>
                <w:sz w:val="24"/>
                <w:szCs w:val="24"/>
              </w:rPr>
              <w:t>-</w:t>
            </w:r>
            <w:r w:rsidR="00926B49">
              <w:rPr>
                <w:b/>
                <w:color w:val="FFFFFF" w:themeColor="background1"/>
                <w:sz w:val="24"/>
                <w:szCs w:val="24"/>
              </w:rPr>
              <w:t>11</w:t>
            </w:r>
            <w:r w:rsidR="007F5601">
              <w:rPr>
                <w:b/>
                <w:color w:val="FFFFFF" w:themeColor="background1"/>
                <w:sz w:val="24"/>
                <w:szCs w:val="24"/>
              </w:rPr>
              <w:t>-</w:t>
            </w:r>
            <w:r w:rsidR="009F1E89">
              <w:rPr>
                <w:b/>
                <w:color w:val="FFFFFF" w:themeColor="background1"/>
                <w:sz w:val="24"/>
                <w:szCs w:val="24"/>
              </w:rPr>
              <w:t>20</w:t>
            </w:r>
            <w:r w:rsidR="00BF27DF">
              <w:rPr>
                <w:b/>
                <w:color w:val="FFFFFF" w:themeColor="background1"/>
                <w:sz w:val="24"/>
                <w:szCs w:val="24"/>
              </w:rPr>
              <w:t>3</w:t>
            </w:r>
            <w:r w:rsidR="0024249E">
              <w:rPr>
                <w:b/>
                <w:color w:val="FFFFFF" w:themeColor="background1"/>
                <w:sz w:val="24"/>
                <w:szCs w:val="24"/>
              </w:rPr>
              <w:t>9</w:t>
            </w:r>
            <w:r w:rsidR="007F5601">
              <w:rPr>
                <w:b/>
                <w:color w:val="FFFFFF" w:themeColor="background1"/>
                <w:sz w:val="24"/>
                <w:szCs w:val="24"/>
              </w:rPr>
              <w:t xml:space="preserve">   </w:t>
            </w:r>
            <w:r>
              <w:rPr>
                <w:b/>
                <w:color w:val="FFFFFF" w:themeColor="background1"/>
                <w:sz w:val="24"/>
                <w:szCs w:val="24"/>
              </w:rPr>
              <w:t>Tenor:</w:t>
            </w:r>
            <w:r w:rsidR="009F1E89">
              <w:rPr>
                <w:b/>
                <w:color w:val="FFFFFF" w:themeColor="background1"/>
                <w:sz w:val="24"/>
                <w:szCs w:val="24"/>
              </w:rPr>
              <w:t xml:space="preserve"> </w:t>
            </w:r>
            <w:r w:rsidR="00BF27DF">
              <w:rPr>
                <w:b/>
                <w:color w:val="FFFFFF" w:themeColor="background1"/>
                <w:sz w:val="24"/>
                <w:szCs w:val="24"/>
              </w:rPr>
              <w:t>2</w:t>
            </w:r>
            <w:r w:rsidR="0024249E">
              <w:rPr>
                <w:b/>
                <w:color w:val="FFFFFF" w:themeColor="background1"/>
                <w:sz w:val="24"/>
                <w:szCs w:val="24"/>
              </w:rPr>
              <w:t>0</w:t>
            </w:r>
            <w:r w:rsidR="009F1E89">
              <w:rPr>
                <w:b/>
                <w:color w:val="FFFFFF" w:themeColor="background1"/>
                <w:sz w:val="24"/>
                <w:szCs w:val="24"/>
              </w:rPr>
              <w:t xml:space="preserve"> </w:t>
            </w:r>
          </w:p>
        </w:tc>
      </w:tr>
      <w:tr w:rsidR="00DC660B" w:rsidRPr="00E03AFE" w14:paraId="5BC5BFD4" w14:textId="77777777" w:rsidTr="00676104">
        <w:trPr>
          <w:trHeight w:val="536"/>
        </w:trPr>
        <w:tc>
          <w:tcPr>
            <w:tcW w:w="2405" w:type="dxa"/>
            <w:shd w:val="clear" w:color="auto" w:fill="5C93D0"/>
          </w:tcPr>
          <w:p w14:paraId="24E2559B" w14:textId="77777777" w:rsidR="00DC660B" w:rsidRPr="00B53D81" w:rsidRDefault="00DC660B" w:rsidP="00676104">
            <w:pPr>
              <w:spacing w:before="120" w:after="120"/>
              <w:rPr>
                <w:b/>
                <w:bCs/>
                <w:color w:val="FFFFFF" w:themeColor="background1"/>
              </w:rPr>
            </w:pPr>
            <w:r w:rsidRPr="00B53D81">
              <w:rPr>
                <w:b/>
                <w:bCs/>
                <w:color w:val="FFFFFF" w:themeColor="background1"/>
              </w:rPr>
              <w:t>Issuer Name</w:t>
            </w:r>
          </w:p>
        </w:tc>
        <w:tc>
          <w:tcPr>
            <w:tcW w:w="2525" w:type="dxa"/>
          </w:tcPr>
          <w:p w14:paraId="19FAE74A" w14:textId="1C1DB991" w:rsidR="00DC660B" w:rsidRPr="00E03AFE" w:rsidRDefault="00BF27DF" w:rsidP="00676104">
            <w:pPr>
              <w:spacing w:before="120" w:after="120"/>
            </w:pPr>
            <w:r w:rsidRPr="00BF27DF">
              <w:t>Mississippi Development Bank</w:t>
            </w:r>
          </w:p>
        </w:tc>
        <w:tc>
          <w:tcPr>
            <w:tcW w:w="2715" w:type="dxa"/>
            <w:gridSpan w:val="2"/>
            <w:shd w:val="clear" w:color="auto" w:fill="5B9BD5" w:themeFill="accent5"/>
          </w:tcPr>
          <w:p w14:paraId="4987BC67" w14:textId="77777777" w:rsidR="00DC660B" w:rsidRPr="00A02C23" w:rsidRDefault="00DC660B" w:rsidP="00676104">
            <w:pPr>
              <w:spacing w:before="120" w:after="120"/>
              <w:rPr>
                <w:b/>
                <w:bCs/>
                <w:color w:val="FFFFFF" w:themeColor="background1"/>
              </w:rPr>
            </w:pPr>
            <w:r w:rsidRPr="00A02C23">
              <w:rPr>
                <w:b/>
                <w:bCs/>
                <w:color w:val="FFFFFF" w:themeColor="background1"/>
              </w:rPr>
              <w:t>Amount Issued</w:t>
            </w:r>
          </w:p>
        </w:tc>
        <w:tc>
          <w:tcPr>
            <w:tcW w:w="2719" w:type="dxa"/>
          </w:tcPr>
          <w:p w14:paraId="77538FEF" w14:textId="617FFE33" w:rsidR="00DC660B" w:rsidRPr="00E03AFE" w:rsidRDefault="00FB2698" w:rsidP="00676104">
            <w:pPr>
              <w:spacing w:before="120" w:after="120"/>
            </w:pPr>
            <w:r>
              <w:t>USD</w:t>
            </w:r>
            <w:r w:rsidR="00BF27DF">
              <w:t>13m</w:t>
            </w:r>
          </w:p>
        </w:tc>
      </w:tr>
      <w:tr w:rsidR="00DC660B" w:rsidRPr="00881926" w14:paraId="436BC818" w14:textId="77777777" w:rsidTr="00676104">
        <w:trPr>
          <w:trHeight w:val="536"/>
        </w:trPr>
        <w:tc>
          <w:tcPr>
            <w:tcW w:w="2405" w:type="dxa"/>
            <w:shd w:val="clear" w:color="auto" w:fill="5C93D0"/>
          </w:tcPr>
          <w:p w14:paraId="4C5D1988" w14:textId="77777777" w:rsidR="00DC660B" w:rsidRPr="00B53D81" w:rsidRDefault="00DC660B" w:rsidP="00676104">
            <w:pPr>
              <w:spacing w:before="120" w:after="120"/>
              <w:rPr>
                <w:b/>
                <w:bCs/>
                <w:color w:val="FFFFFF" w:themeColor="background1"/>
              </w:rPr>
            </w:pPr>
            <w:r w:rsidRPr="00B53D81">
              <w:rPr>
                <w:b/>
                <w:bCs/>
                <w:color w:val="FFFFFF" w:themeColor="background1"/>
              </w:rPr>
              <w:t>Country of risk</w:t>
            </w:r>
          </w:p>
        </w:tc>
        <w:tc>
          <w:tcPr>
            <w:tcW w:w="2525" w:type="dxa"/>
          </w:tcPr>
          <w:p w14:paraId="2AA9575D" w14:textId="4668C3A3" w:rsidR="00DC660B" w:rsidRPr="0074505D" w:rsidRDefault="0024249E" w:rsidP="00676104">
            <w:pPr>
              <w:spacing w:before="120" w:after="120"/>
            </w:pPr>
            <w:r>
              <w:t>USA</w:t>
            </w:r>
          </w:p>
        </w:tc>
        <w:tc>
          <w:tcPr>
            <w:tcW w:w="2715" w:type="dxa"/>
            <w:gridSpan w:val="2"/>
            <w:shd w:val="clear" w:color="auto" w:fill="5B9BD5" w:themeFill="accent5"/>
          </w:tcPr>
          <w:p w14:paraId="3D896646" w14:textId="77777777" w:rsidR="00DC660B" w:rsidRPr="00A02C23" w:rsidRDefault="00DC660B" w:rsidP="00676104">
            <w:pPr>
              <w:spacing w:before="120" w:after="120"/>
              <w:rPr>
                <w:b/>
                <w:bCs/>
                <w:color w:val="FFFFFF" w:themeColor="background1"/>
              </w:rPr>
            </w:pPr>
            <w:r w:rsidRPr="00A02C23">
              <w:rPr>
                <w:b/>
                <w:bCs/>
                <w:color w:val="FFFFFF" w:themeColor="background1"/>
              </w:rPr>
              <w:t>CBI Database</w:t>
            </w:r>
          </w:p>
        </w:tc>
        <w:tc>
          <w:tcPr>
            <w:tcW w:w="2719" w:type="dxa"/>
          </w:tcPr>
          <w:p w14:paraId="5B255CF3" w14:textId="77777777" w:rsidR="00DC660B" w:rsidRPr="00881926" w:rsidRDefault="00DC660B" w:rsidP="00676104">
            <w:pPr>
              <w:spacing w:before="120" w:after="120"/>
            </w:pPr>
            <w:r>
              <w:t>Included</w:t>
            </w:r>
          </w:p>
        </w:tc>
      </w:tr>
      <w:tr w:rsidR="00DC660B" w:rsidRPr="004038DD" w14:paraId="2F9BAAEA" w14:textId="77777777" w:rsidTr="00676104">
        <w:trPr>
          <w:trHeight w:val="536"/>
        </w:trPr>
        <w:tc>
          <w:tcPr>
            <w:tcW w:w="2405" w:type="dxa"/>
            <w:shd w:val="clear" w:color="auto" w:fill="5C93D0"/>
          </w:tcPr>
          <w:p w14:paraId="18E81730" w14:textId="77777777" w:rsidR="00DC660B" w:rsidRPr="00B53D81" w:rsidRDefault="00DC660B" w:rsidP="00676104">
            <w:pPr>
              <w:spacing w:before="120" w:after="120"/>
              <w:rPr>
                <w:b/>
                <w:bCs/>
                <w:color w:val="FFFFFF" w:themeColor="background1"/>
              </w:rPr>
            </w:pPr>
            <w:r w:rsidRPr="00B53D81">
              <w:rPr>
                <w:b/>
                <w:bCs/>
                <w:color w:val="FFFFFF" w:themeColor="background1"/>
              </w:rPr>
              <w:t>Issuer Type</w:t>
            </w:r>
            <w:r w:rsidRPr="00A67303">
              <w:rPr>
                <w:b/>
                <w:bCs/>
                <w:color w:val="FFFFFF" w:themeColor="background1"/>
                <w:vertAlign w:val="superscript"/>
              </w:rPr>
              <w:t>1</w:t>
            </w:r>
          </w:p>
        </w:tc>
        <w:tc>
          <w:tcPr>
            <w:tcW w:w="2525" w:type="dxa"/>
            <w:shd w:val="clear" w:color="auto" w:fill="auto"/>
          </w:tcPr>
          <w:p w14:paraId="1ACE5771" w14:textId="55F62263" w:rsidR="00DC660B" w:rsidRPr="00E03AFE" w:rsidRDefault="00BF27DF" w:rsidP="00676104">
            <w:pPr>
              <w:spacing w:before="120" w:after="120"/>
            </w:pPr>
            <w:r>
              <w:t>Development Bank</w:t>
            </w:r>
          </w:p>
        </w:tc>
        <w:tc>
          <w:tcPr>
            <w:tcW w:w="2715" w:type="dxa"/>
            <w:gridSpan w:val="2"/>
            <w:shd w:val="clear" w:color="auto" w:fill="5B9BD5" w:themeFill="accent5"/>
          </w:tcPr>
          <w:p w14:paraId="78FD5D11" w14:textId="77777777" w:rsidR="00DC660B" w:rsidRPr="00A02C23" w:rsidRDefault="00DC660B" w:rsidP="00676104">
            <w:pPr>
              <w:spacing w:before="120" w:after="120"/>
              <w:rPr>
                <w:b/>
                <w:bCs/>
                <w:color w:val="FFFFFF" w:themeColor="background1"/>
              </w:rPr>
            </w:pPr>
            <w:r w:rsidRPr="00A02C23">
              <w:rPr>
                <w:b/>
                <w:bCs/>
                <w:color w:val="FFFFFF" w:themeColor="background1"/>
              </w:rPr>
              <w:t>Bond Type</w:t>
            </w:r>
          </w:p>
        </w:tc>
        <w:tc>
          <w:tcPr>
            <w:tcW w:w="2719" w:type="dxa"/>
          </w:tcPr>
          <w:p w14:paraId="2AE85F45" w14:textId="63700C14" w:rsidR="00FB2698" w:rsidRPr="004038DD" w:rsidRDefault="00BF27DF" w:rsidP="00676104">
            <w:pPr>
              <w:spacing w:before="120" w:after="120"/>
            </w:pPr>
            <w:r>
              <w:t>US Muni</w:t>
            </w:r>
          </w:p>
        </w:tc>
      </w:tr>
      <w:tr w:rsidR="00DC660B" w:rsidRPr="004038DD" w14:paraId="0BD2FE50" w14:textId="77777777" w:rsidTr="00676104">
        <w:trPr>
          <w:trHeight w:val="273"/>
        </w:trPr>
        <w:tc>
          <w:tcPr>
            <w:tcW w:w="2405" w:type="dxa"/>
            <w:shd w:val="clear" w:color="auto" w:fill="5C93D0"/>
          </w:tcPr>
          <w:p w14:paraId="01F8AC7A" w14:textId="77777777" w:rsidR="00DC660B" w:rsidRPr="00B53D81" w:rsidRDefault="00DC660B" w:rsidP="00676104">
            <w:pPr>
              <w:spacing w:before="120" w:after="120"/>
              <w:rPr>
                <w:b/>
                <w:bCs/>
                <w:color w:val="FFFFFF" w:themeColor="background1"/>
              </w:rPr>
            </w:pPr>
            <w:r w:rsidRPr="00B53D81">
              <w:rPr>
                <w:b/>
                <w:bCs/>
                <w:color w:val="FFFFFF" w:themeColor="background1"/>
              </w:rPr>
              <w:t>Green Bond Framework</w:t>
            </w:r>
          </w:p>
        </w:tc>
        <w:tc>
          <w:tcPr>
            <w:tcW w:w="2525" w:type="dxa"/>
            <w:shd w:val="clear" w:color="auto" w:fill="auto"/>
          </w:tcPr>
          <w:p w14:paraId="3BFD7327" w14:textId="32CE3F40" w:rsidR="004B0CE8" w:rsidRPr="00BF27DF" w:rsidRDefault="00FB7AA9" w:rsidP="00676104">
            <w:pPr>
              <w:spacing w:before="120" w:after="120"/>
              <w:rPr>
                <w:noProof/>
                <w:color w:val="0000FF"/>
                <w:u w:val="single"/>
              </w:rPr>
            </w:pPr>
            <w:hyperlink r:id="rId7" w:history="1">
              <w:r w:rsidR="00BF27DF" w:rsidRPr="00BF27DF">
                <w:rPr>
                  <w:rStyle w:val="Hyperlink"/>
                  <w:noProof/>
                </w:rPr>
                <w:t>Prospectus</w:t>
              </w:r>
            </w:hyperlink>
          </w:p>
        </w:tc>
        <w:tc>
          <w:tcPr>
            <w:tcW w:w="2715" w:type="dxa"/>
            <w:gridSpan w:val="2"/>
            <w:shd w:val="clear" w:color="auto" w:fill="5B9BD5" w:themeFill="accent5"/>
          </w:tcPr>
          <w:p w14:paraId="053766CE" w14:textId="77777777" w:rsidR="00DC660B" w:rsidRPr="00A02C23" w:rsidRDefault="00DC660B" w:rsidP="00676104">
            <w:pPr>
              <w:spacing w:before="120" w:after="120"/>
              <w:rPr>
                <w:b/>
                <w:bCs/>
                <w:color w:val="FFFFFF" w:themeColor="background1"/>
              </w:rPr>
            </w:pPr>
            <w:r w:rsidRPr="00A02C23">
              <w:rPr>
                <w:b/>
                <w:bCs/>
                <w:color w:val="FFFFFF" w:themeColor="background1"/>
              </w:rPr>
              <w:t>Second party opinion</w:t>
            </w:r>
          </w:p>
        </w:tc>
        <w:tc>
          <w:tcPr>
            <w:tcW w:w="2719" w:type="dxa"/>
          </w:tcPr>
          <w:p w14:paraId="396FA9D4" w14:textId="7242A1C7" w:rsidR="00DC660B" w:rsidRPr="004038DD" w:rsidRDefault="0024249E" w:rsidP="00676104">
            <w:pPr>
              <w:spacing w:before="120" w:after="120"/>
            </w:pPr>
            <w:r>
              <w:t>N</w:t>
            </w:r>
            <w:r w:rsidR="00BF27DF">
              <w:t>/A</w:t>
            </w:r>
          </w:p>
        </w:tc>
      </w:tr>
      <w:tr w:rsidR="00DC660B" w:rsidRPr="004038DD" w14:paraId="12D603AD" w14:textId="77777777" w:rsidTr="00676104">
        <w:trPr>
          <w:trHeight w:val="273"/>
        </w:trPr>
        <w:tc>
          <w:tcPr>
            <w:tcW w:w="2405" w:type="dxa"/>
            <w:shd w:val="clear" w:color="auto" w:fill="5C93D0"/>
          </w:tcPr>
          <w:p w14:paraId="387303CD" w14:textId="77777777" w:rsidR="00DC660B" w:rsidRPr="00B53D81" w:rsidRDefault="00DC660B" w:rsidP="00676104">
            <w:pPr>
              <w:spacing w:before="120" w:after="120"/>
              <w:rPr>
                <w:b/>
                <w:bCs/>
                <w:color w:val="FFFFFF" w:themeColor="background1"/>
              </w:rPr>
            </w:pPr>
            <w:r w:rsidRPr="00B53D81">
              <w:rPr>
                <w:b/>
                <w:bCs/>
                <w:color w:val="FFFFFF" w:themeColor="background1"/>
              </w:rPr>
              <w:t>Certification Standard</w:t>
            </w:r>
          </w:p>
        </w:tc>
        <w:tc>
          <w:tcPr>
            <w:tcW w:w="2525" w:type="dxa"/>
          </w:tcPr>
          <w:p w14:paraId="2F65A6EA" w14:textId="2CD76915" w:rsidR="00DC660B" w:rsidRPr="004038DD" w:rsidRDefault="007F5601" w:rsidP="00676104">
            <w:pPr>
              <w:spacing w:before="120" w:after="120"/>
            </w:pPr>
            <w:r>
              <w:t>N/A</w:t>
            </w:r>
          </w:p>
        </w:tc>
        <w:tc>
          <w:tcPr>
            <w:tcW w:w="2715" w:type="dxa"/>
            <w:gridSpan w:val="2"/>
            <w:shd w:val="clear" w:color="auto" w:fill="5B9BD5" w:themeFill="accent5"/>
          </w:tcPr>
          <w:p w14:paraId="69C137DF" w14:textId="77777777" w:rsidR="00DC660B" w:rsidRPr="00A02C23" w:rsidRDefault="00DC660B" w:rsidP="00676104">
            <w:pPr>
              <w:spacing w:before="120" w:after="120"/>
              <w:rPr>
                <w:b/>
                <w:bCs/>
                <w:color w:val="FFFFFF" w:themeColor="background1"/>
              </w:rPr>
            </w:pPr>
            <w:r w:rsidRPr="00A02C23">
              <w:rPr>
                <w:b/>
                <w:bCs/>
                <w:color w:val="FFFFFF" w:themeColor="background1"/>
              </w:rPr>
              <w:t>Assurance report</w:t>
            </w:r>
          </w:p>
        </w:tc>
        <w:tc>
          <w:tcPr>
            <w:tcW w:w="2719" w:type="dxa"/>
          </w:tcPr>
          <w:p w14:paraId="34895030" w14:textId="77777777" w:rsidR="00DC660B" w:rsidRPr="004038DD" w:rsidRDefault="00DC660B" w:rsidP="00676104">
            <w:pPr>
              <w:spacing w:before="120" w:after="120"/>
            </w:pPr>
            <w:r>
              <w:t>N/A</w:t>
            </w:r>
          </w:p>
        </w:tc>
      </w:tr>
      <w:tr w:rsidR="00DC660B" w:rsidRPr="004038DD" w14:paraId="05090636" w14:textId="77777777" w:rsidTr="00676104">
        <w:trPr>
          <w:trHeight w:val="273"/>
        </w:trPr>
        <w:tc>
          <w:tcPr>
            <w:tcW w:w="2405" w:type="dxa"/>
            <w:shd w:val="clear" w:color="auto" w:fill="5C93D0"/>
          </w:tcPr>
          <w:p w14:paraId="3757CD34" w14:textId="77777777" w:rsidR="00DC660B" w:rsidRPr="00B53D81" w:rsidRDefault="00DC660B" w:rsidP="00676104">
            <w:pPr>
              <w:spacing w:before="120" w:after="120"/>
              <w:rPr>
                <w:b/>
                <w:bCs/>
                <w:color w:val="FFFFFF" w:themeColor="background1"/>
              </w:rPr>
            </w:pPr>
            <w:r w:rsidRPr="00B53D81">
              <w:rPr>
                <w:b/>
                <w:bCs/>
                <w:color w:val="FFFFFF" w:themeColor="background1"/>
              </w:rPr>
              <w:t>Certification Verifier</w:t>
            </w:r>
          </w:p>
        </w:tc>
        <w:tc>
          <w:tcPr>
            <w:tcW w:w="2525" w:type="dxa"/>
          </w:tcPr>
          <w:p w14:paraId="3E681710" w14:textId="49D5D6F4" w:rsidR="00DC660B" w:rsidRPr="004038DD" w:rsidRDefault="003D5C3E" w:rsidP="00676104">
            <w:pPr>
              <w:spacing w:before="120" w:after="120"/>
            </w:pPr>
            <w:r>
              <w:t>N/A</w:t>
            </w:r>
          </w:p>
        </w:tc>
        <w:tc>
          <w:tcPr>
            <w:tcW w:w="2715" w:type="dxa"/>
            <w:gridSpan w:val="2"/>
            <w:shd w:val="clear" w:color="auto" w:fill="5B9BD5" w:themeFill="accent5"/>
          </w:tcPr>
          <w:p w14:paraId="3A498C1E" w14:textId="77777777" w:rsidR="00DC660B" w:rsidRPr="00A02C23" w:rsidRDefault="00DC660B" w:rsidP="00676104">
            <w:pPr>
              <w:spacing w:before="120" w:after="120"/>
              <w:rPr>
                <w:b/>
                <w:bCs/>
                <w:color w:val="FFFFFF" w:themeColor="background1"/>
              </w:rPr>
            </w:pPr>
            <w:r w:rsidRPr="00A02C23">
              <w:rPr>
                <w:b/>
                <w:bCs/>
                <w:color w:val="FFFFFF" w:themeColor="background1"/>
              </w:rPr>
              <w:t>Green bond rating</w:t>
            </w:r>
          </w:p>
        </w:tc>
        <w:tc>
          <w:tcPr>
            <w:tcW w:w="2719" w:type="dxa"/>
          </w:tcPr>
          <w:p w14:paraId="3291236E" w14:textId="77777777" w:rsidR="00DC660B" w:rsidRPr="004038DD" w:rsidRDefault="00DC660B" w:rsidP="00676104">
            <w:pPr>
              <w:spacing w:before="120" w:after="120"/>
            </w:pPr>
            <w:r>
              <w:t>N/A</w:t>
            </w:r>
          </w:p>
        </w:tc>
      </w:tr>
      <w:tr w:rsidR="00DC660B" w:rsidRPr="00C750F6" w14:paraId="1E218C74" w14:textId="77777777" w:rsidTr="00676104">
        <w:trPr>
          <w:trHeight w:val="395"/>
        </w:trPr>
        <w:tc>
          <w:tcPr>
            <w:tcW w:w="10364" w:type="dxa"/>
            <w:gridSpan w:val="5"/>
            <w:shd w:val="clear" w:color="auto" w:fill="3068A5"/>
          </w:tcPr>
          <w:p w14:paraId="463FF186" w14:textId="77777777" w:rsidR="00DC660B" w:rsidRPr="00C750F6" w:rsidRDefault="00DC660B" w:rsidP="00676104">
            <w:pPr>
              <w:spacing w:before="120" w:after="120"/>
              <w:rPr>
                <w:b/>
              </w:rPr>
            </w:pPr>
            <w:r w:rsidRPr="00C750F6">
              <w:rPr>
                <w:b/>
                <w:color w:val="FFFFFF" w:themeColor="background1"/>
              </w:rPr>
              <w:t>Use of Proceeds</w:t>
            </w:r>
          </w:p>
        </w:tc>
      </w:tr>
      <w:tr w:rsidR="00DC660B" w:rsidRPr="00E03AFE" w14:paraId="7CBE0BFC" w14:textId="77777777" w:rsidTr="00676104">
        <w:trPr>
          <w:trHeight w:val="1334"/>
        </w:trPr>
        <w:tc>
          <w:tcPr>
            <w:tcW w:w="2405" w:type="dxa"/>
            <w:shd w:val="clear" w:color="auto" w:fill="5B9BD5" w:themeFill="accent5"/>
          </w:tcPr>
          <w:p w14:paraId="081611C4" w14:textId="5B358AD0" w:rsidR="00DC660B" w:rsidRPr="00B53D81" w:rsidRDefault="00FB7AA9" w:rsidP="00676104">
            <w:pPr>
              <w:spacing w:before="120" w:after="120"/>
              <w:rPr>
                <w:b/>
                <w:bCs/>
                <w:color w:val="FFFFFF" w:themeColor="background1"/>
              </w:rPr>
            </w:pPr>
            <w:sdt>
              <w:sdtPr>
                <w:rPr>
                  <w:color w:val="FFFFFF" w:themeColor="background1"/>
                </w:rPr>
                <w:id w:val="-1896811597"/>
                <w14:checkbox>
                  <w14:checked w14:val="0"/>
                  <w14:checkedState w14:val="2612" w14:font="MS Gothic"/>
                  <w14:uncheckedState w14:val="2610" w14:font="MS Gothic"/>
                </w14:checkbox>
              </w:sdtPr>
              <w:sdtEndPr/>
              <w:sdtContent>
                <w:r w:rsidR="00BF27DF">
                  <w:rPr>
                    <w:rFonts w:ascii="MS Gothic" w:eastAsia="MS Gothic" w:hAnsi="MS Gothic" w:hint="eastAsia"/>
                    <w:color w:val="FFFFFF" w:themeColor="background1"/>
                  </w:rPr>
                  <w:t>☐</w:t>
                </w:r>
              </w:sdtContent>
            </w:sdt>
            <w:r w:rsidR="00DC660B" w:rsidRPr="00C750F6">
              <w:rPr>
                <w:b/>
                <w:color w:val="FFFFFF" w:themeColor="background1"/>
              </w:rPr>
              <w:t xml:space="preserve"> Energy</w:t>
            </w:r>
          </w:p>
        </w:tc>
        <w:tc>
          <w:tcPr>
            <w:tcW w:w="2577" w:type="dxa"/>
            <w:gridSpan w:val="2"/>
            <w:tcBorders>
              <w:right w:val="nil"/>
            </w:tcBorders>
          </w:tcPr>
          <w:p w14:paraId="51B43497" w14:textId="1F5B79AF" w:rsidR="00DC660B" w:rsidRDefault="00FB7AA9" w:rsidP="00676104">
            <w:pPr>
              <w:spacing w:before="120" w:after="120"/>
            </w:pPr>
            <w:sdt>
              <w:sdtPr>
                <w:id w:val="-1073042763"/>
                <w14:checkbox>
                  <w14:checked w14:val="0"/>
                  <w14:checkedState w14:val="2612" w14:font="MS Gothic"/>
                  <w14:uncheckedState w14:val="2610" w14:font="MS Gothic"/>
                </w14:checkbox>
              </w:sdtPr>
              <w:sdtEndPr/>
              <w:sdtContent>
                <w:r w:rsidR="00BF27DF">
                  <w:rPr>
                    <w:rFonts w:ascii="MS Gothic" w:eastAsia="MS Gothic" w:hAnsi="MS Gothic" w:hint="eastAsia"/>
                  </w:rPr>
                  <w:t>☐</w:t>
                </w:r>
              </w:sdtContent>
            </w:sdt>
            <w:r w:rsidR="00DC660B">
              <w:t xml:space="preserve"> </w:t>
            </w:r>
            <w:r w:rsidR="00DC660B" w:rsidRPr="00E03AFE">
              <w:t>Solar</w:t>
            </w:r>
            <w:r w:rsidR="00DC660B">
              <w:br/>
            </w:r>
            <w:sdt>
              <w:sdtPr>
                <w:id w:val="963932675"/>
                <w14:checkbox>
                  <w14:checked w14:val="0"/>
                  <w14:checkedState w14:val="2612" w14:font="MS Gothic"/>
                  <w14:uncheckedState w14:val="2610" w14:font="MS Gothic"/>
                </w14:checkbox>
              </w:sdtPr>
              <w:sdtEndPr/>
              <w:sdtContent>
                <w:r w:rsidR="00E14021">
                  <w:rPr>
                    <w:rFonts w:ascii="MS Gothic" w:eastAsia="MS Gothic" w:hAnsi="MS Gothic" w:hint="eastAsia"/>
                  </w:rPr>
                  <w:t>☐</w:t>
                </w:r>
              </w:sdtContent>
            </w:sdt>
            <w:r w:rsidR="00DC660B">
              <w:t xml:space="preserve"> Onshore wind</w:t>
            </w:r>
            <w:r w:rsidR="00DC660B">
              <w:br/>
            </w:r>
            <w:sdt>
              <w:sdtPr>
                <w:id w:val="596065081"/>
                <w14:checkbox>
                  <w14:checked w14:val="0"/>
                  <w14:checkedState w14:val="2612" w14:font="MS Gothic"/>
                  <w14:uncheckedState w14:val="2610" w14:font="MS Gothic"/>
                </w14:checkbox>
              </w:sdtPr>
              <w:sdtEndPr/>
              <w:sdtContent>
                <w:r w:rsidR="00E14021">
                  <w:rPr>
                    <w:rFonts w:ascii="MS Gothic" w:eastAsia="MS Gothic" w:hAnsi="MS Gothic" w:hint="eastAsia"/>
                  </w:rPr>
                  <w:t>☐</w:t>
                </w:r>
              </w:sdtContent>
            </w:sdt>
            <w:r w:rsidR="00DC660B">
              <w:t xml:space="preserve"> Offshore wind</w:t>
            </w:r>
            <w:r w:rsidR="00DC660B">
              <w:br/>
            </w:r>
            <w:sdt>
              <w:sdtPr>
                <w:id w:val="915605578"/>
                <w14:checkbox>
                  <w14:checked w14:val="0"/>
                  <w14:checkedState w14:val="2612" w14:font="MS Gothic"/>
                  <w14:uncheckedState w14:val="2610" w14:font="MS Gothic"/>
                </w14:checkbox>
              </w:sdtPr>
              <w:sdtEndPr/>
              <w:sdtContent>
                <w:r w:rsidR="00700C69">
                  <w:rPr>
                    <w:rFonts w:ascii="MS Gothic" w:eastAsia="MS Gothic" w:hAnsi="MS Gothic" w:hint="eastAsia"/>
                  </w:rPr>
                  <w:t>☐</w:t>
                </w:r>
              </w:sdtContent>
            </w:sdt>
            <w:r w:rsidR="00DC660B">
              <w:t xml:space="preserve"> Geothermal</w:t>
            </w:r>
            <w:r w:rsidR="00DC660B">
              <w:br/>
            </w:r>
            <w:sdt>
              <w:sdtPr>
                <w:id w:val="-261070574"/>
                <w14:checkbox>
                  <w14:checked w14:val="0"/>
                  <w14:checkedState w14:val="2612" w14:font="MS Gothic"/>
                  <w14:uncheckedState w14:val="2610" w14:font="MS Gothic"/>
                </w14:checkbox>
              </w:sdtPr>
              <w:sdtEndPr/>
              <w:sdtContent>
                <w:r w:rsidR="00922DD4">
                  <w:rPr>
                    <w:rFonts w:ascii="MS Gothic" w:eastAsia="MS Gothic" w:hAnsi="MS Gothic" w:hint="eastAsia"/>
                  </w:rPr>
                  <w:t>☐</w:t>
                </w:r>
              </w:sdtContent>
            </w:sdt>
            <w:r w:rsidR="00DC660B">
              <w:t xml:space="preserve"> Hydro</w:t>
            </w:r>
            <w:r w:rsidR="00DC660B">
              <w:br/>
            </w:r>
            <w:sdt>
              <w:sdtPr>
                <w:id w:val="1014043287"/>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rsidRPr="00E03AFE">
              <w:t xml:space="preserve"> </w:t>
            </w:r>
            <w:r w:rsidR="00DC660B">
              <w:t>Tidal</w:t>
            </w:r>
          </w:p>
        </w:tc>
        <w:tc>
          <w:tcPr>
            <w:tcW w:w="2663" w:type="dxa"/>
            <w:tcBorders>
              <w:left w:val="nil"/>
              <w:right w:val="nil"/>
            </w:tcBorders>
          </w:tcPr>
          <w:p w14:paraId="09525B07" w14:textId="2D5420B9" w:rsidR="00DC660B" w:rsidRPr="00E03AFE" w:rsidRDefault="00FB7AA9" w:rsidP="00676104">
            <w:pPr>
              <w:spacing w:before="120" w:after="120"/>
            </w:pPr>
            <w:sdt>
              <w:sdtPr>
                <w:id w:val="-647519846"/>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rsidRPr="00E03AFE">
              <w:t xml:space="preserve"> </w:t>
            </w:r>
            <w:r w:rsidR="00DC660B">
              <w:t xml:space="preserve">Biofuels </w:t>
            </w:r>
            <w:r w:rsidR="00DC660B">
              <w:br/>
            </w:r>
            <w:sdt>
              <w:sdtPr>
                <w:id w:val="1148702580"/>
                <w14:checkbox>
                  <w14:checked w14:val="0"/>
                  <w14:checkedState w14:val="2612" w14:font="MS Gothic"/>
                  <w14:uncheckedState w14:val="2610" w14:font="MS Gothic"/>
                </w14:checkbox>
              </w:sdtPr>
              <w:sdtEndPr/>
              <w:sdtContent>
                <w:r w:rsidR="00E14021">
                  <w:rPr>
                    <w:rFonts w:ascii="MS Gothic" w:eastAsia="MS Gothic" w:hAnsi="MS Gothic" w:hint="eastAsia"/>
                  </w:rPr>
                  <w:t>☐</w:t>
                </w:r>
              </w:sdtContent>
            </w:sdt>
            <w:r w:rsidR="00DC660B" w:rsidRPr="00E03AFE">
              <w:t xml:space="preserve"> </w:t>
            </w:r>
            <w:r w:rsidR="00DC660B">
              <w:t>Bioenergy</w:t>
            </w:r>
            <w:r w:rsidR="00DC660B">
              <w:br/>
            </w:r>
            <w:sdt>
              <w:sdtPr>
                <w:id w:val="-1034650513"/>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rsidRPr="00E03AFE">
              <w:t xml:space="preserve"> </w:t>
            </w:r>
            <w:r w:rsidR="00DC660B">
              <w:t>Waste to energy</w:t>
            </w:r>
            <w:r w:rsidR="00DC660B">
              <w:br/>
            </w:r>
            <w:sdt>
              <w:sdtPr>
                <w:id w:val="-450253009"/>
                <w14:checkbox>
                  <w14:checked w14:val="0"/>
                  <w14:checkedState w14:val="2612" w14:font="MS Gothic"/>
                  <w14:uncheckedState w14:val="2610" w14:font="MS Gothic"/>
                </w14:checkbox>
              </w:sdtPr>
              <w:sdtEndPr/>
              <w:sdtContent>
                <w:r w:rsidR="00DC660B" w:rsidRPr="00E03AFE">
                  <w:rPr>
                    <w:rFonts w:ascii="Segoe UI Symbol" w:eastAsia="MS Gothic" w:hAnsi="Segoe UI Symbol" w:cs="Segoe UI Symbol"/>
                  </w:rPr>
                  <w:t>☐</w:t>
                </w:r>
              </w:sdtContent>
            </w:sdt>
            <w:r w:rsidR="00DC660B" w:rsidRPr="00E03AFE">
              <w:t xml:space="preserve"> </w:t>
            </w:r>
            <w:r w:rsidR="00DC660B">
              <w:t>District heating</w:t>
            </w:r>
            <w:r w:rsidR="00DC660B">
              <w:br/>
            </w:r>
            <w:sdt>
              <w:sdtPr>
                <w:id w:val="196277325"/>
                <w14:checkbox>
                  <w14:checked w14:val="0"/>
                  <w14:checkedState w14:val="2612" w14:font="MS Gothic"/>
                  <w14:uncheckedState w14:val="2610" w14:font="MS Gothic"/>
                </w14:checkbox>
              </w:sdtPr>
              <w:sdtEndPr/>
              <w:sdtContent>
                <w:r w:rsidR="00BF27DF">
                  <w:rPr>
                    <w:rFonts w:ascii="MS Gothic" w:eastAsia="MS Gothic" w:hAnsi="MS Gothic" w:hint="eastAsia"/>
                  </w:rPr>
                  <w:t>☐</w:t>
                </w:r>
              </w:sdtContent>
            </w:sdt>
            <w:r w:rsidR="00DC660B">
              <w:t xml:space="preserve"> Electricity grid</w:t>
            </w:r>
          </w:p>
        </w:tc>
        <w:tc>
          <w:tcPr>
            <w:tcW w:w="2719" w:type="dxa"/>
            <w:tcBorders>
              <w:left w:val="nil"/>
            </w:tcBorders>
          </w:tcPr>
          <w:p w14:paraId="377ACAAC" w14:textId="10D82A35" w:rsidR="00DC660B" w:rsidRPr="00E03AFE" w:rsidRDefault="00FB7AA9" w:rsidP="00676104">
            <w:pPr>
              <w:spacing w:before="120" w:after="120"/>
            </w:pPr>
            <w:sdt>
              <w:sdtPr>
                <w:id w:val="-1577965918"/>
                <w14:checkbox>
                  <w14:checked w14:val="0"/>
                  <w14:checkedState w14:val="2612" w14:font="MS Gothic"/>
                  <w14:uncheckedState w14:val="2610" w14:font="MS Gothic"/>
                </w14:checkbox>
              </w:sdtPr>
              <w:sdtEndPr/>
              <w:sdtContent>
                <w:r w:rsidR="00A27E0D">
                  <w:rPr>
                    <w:rFonts w:ascii="MS Gothic" w:eastAsia="MS Gothic" w:hAnsi="MS Gothic" w:hint="eastAsia"/>
                  </w:rPr>
                  <w:t>☐</w:t>
                </w:r>
              </w:sdtContent>
            </w:sdt>
            <w:r w:rsidR="00DC660B">
              <w:t xml:space="preserve"> Energy storage</w:t>
            </w:r>
            <w:r w:rsidR="00DC660B">
              <w:br/>
            </w:r>
            <w:sdt>
              <w:sdtPr>
                <w:id w:val="348689481"/>
                <w14:checkbox>
                  <w14:checked w14:val="0"/>
                  <w14:checkedState w14:val="2612" w14:font="MS Gothic"/>
                  <w14:uncheckedState w14:val="2610" w14:font="MS Gothic"/>
                </w14:checkbox>
              </w:sdtPr>
              <w:sdtEndPr/>
              <w:sdtContent>
                <w:r w:rsidR="00BF27DF">
                  <w:rPr>
                    <w:rFonts w:ascii="MS Gothic" w:eastAsia="MS Gothic" w:hAnsi="MS Gothic" w:hint="eastAsia"/>
                  </w:rPr>
                  <w:t>☐</w:t>
                </w:r>
              </w:sdtContent>
            </w:sdt>
            <w:r w:rsidR="00DC660B">
              <w:t xml:space="preserve"> Energy performance</w:t>
            </w:r>
            <w:r w:rsidR="00DC660B">
              <w:br/>
            </w:r>
            <w:sdt>
              <w:sdtPr>
                <w:id w:val="1270818403"/>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Infrastructure</w:t>
            </w:r>
            <w:r w:rsidR="00DC660B">
              <w:br/>
            </w:r>
            <w:sdt>
              <w:sdtPr>
                <w:id w:val="-982468357"/>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Industry: components</w:t>
            </w:r>
            <w:r w:rsidR="00DC660B">
              <w:br/>
            </w:r>
            <w:sdt>
              <w:sdtPr>
                <w:id w:val="-1558322197"/>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w:t>
            </w:r>
            <w:r w:rsidR="00DC660B" w:rsidRPr="001E2508">
              <w:rPr>
                <w:color w:val="000000" w:themeColor="text1"/>
                <w:highlight w:val="lightGray"/>
              </w:rPr>
              <w:t>Adaptation &amp;</w:t>
            </w:r>
            <w:r w:rsidR="00DC660B">
              <w:rPr>
                <w:color w:val="000000" w:themeColor="text1"/>
                <w:highlight w:val="lightGray"/>
              </w:rPr>
              <w:t xml:space="preserve"> </w:t>
            </w:r>
            <w:r w:rsidR="00DC660B" w:rsidRPr="001E2508">
              <w:rPr>
                <w:color w:val="000000" w:themeColor="text1"/>
                <w:highlight w:val="lightGray"/>
              </w:rPr>
              <w:t>resilience</w:t>
            </w:r>
          </w:p>
        </w:tc>
      </w:tr>
      <w:tr w:rsidR="00DC660B" w:rsidRPr="00E03AFE" w14:paraId="093CD6B9" w14:textId="77777777" w:rsidTr="00676104">
        <w:trPr>
          <w:trHeight w:val="502"/>
        </w:trPr>
        <w:tc>
          <w:tcPr>
            <w:tcW w:w="2405" w:type="dxa"/>
            <w:shd w:val="clear" w:color="auto" w:fill="5B9BD5" w:themeFill="accent5"/>
          </w:tcPr>
          <w:p w14:paraId="21DECB25" w14:textId="4055C4D2" w:rsidR="00DC660B" w:rsidRPr="00C750F6" w:rsidRDefault="00FB7AA9" w:rsidP="00676104">
            <w:pPr>
              <w:spacing w:before="120" w:after="120"/>
              <w:rPr>
                <w:b/>
                <w:color w:val="FFFFFF" w:themeColor="background1"/>
              </w:rPr>
            </w:pPr>
            <w:sdt>
              <w:sdtPr>
                <w:rPr>
                  <w:color w:val="FFFFFF" w:themeColor="background1"/>
                </w:rPr>
                <w:id w:val="1118175145"/>
                <w14:checkbox>
                  <w14:checked w14:val="0"/>
                  <w14:checkedState w14:val="2612" w14:font="MS Gothic"/>
                  <w14:uncheckedState w14:val="2610" w14:font="MS Gothic"/>
                </w14:checkbox>
              </w:sdtPr>
              <w:sdtEndPr/>
              <w:sdtContent>
                <w:r w:rsidR="00077C61">
                  <w:rPr>
                    <w:rFonts w:ascii="MS Gothic" w:eastAsia="MS Gothic" w:hAnsi="MS Gothic" w:hint="eastAsia"/>
                    <w:color w:val="FFFFFF" w:themeColor="background1"/>
                  </w:rPr>
                  <w:t>☐</w:t>
                </w:r>
              </w:sdtContent>
            </w:sdt>
            <w:r w:rsidR="00DC660B" w:rsidRPr="00C750F6">
              <w:rPr>
                <w:b/>
                <w:color w:val="FFFFFF" w:themeColor="background1"/>
              </w:rPr>
              <w:t xml:space="preserve"> Buildings</w:t>
            </w:r>
          </w:p>
        </w:tc>
        <w:tc>
          <w:tcPr>
            <w:tcW w:w="2577" w:type="dxa"/>
            <w:gridSpan w:val="2"/>
            <w:tcBorders>
              <w:right w:val="nil"/>
            </w:tcBorders>
          </w:tcPr>
          <w:p w14:paraId="7B240302" w14:textId="5CF9DDC2" w:rsidR="00DC660B" w:rsidRPr="00A02C23" w:rsidRDefault="00FB7AA9" w:rsidP="00676104">
            <w:pPr>
              <w:spacing w:before="120" w:after="120"/>
              <w:rPr>
                <w:b/>
              </w:rPr>
            </w:pPr>
            <w:sdt>
              <w:sdtPr>
                <w:id w:val="-1957562579"/>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Certified Buildings</w:t>
            </w:r>
            <w:r w:rsidR="00DC660B">
              <w:br/>
            </w:r>
            <w:sdt>
              <w:sdtPr>
                <w:id w:val="783001767"/>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rsidRPr="00E03AFE">
              <w:t xml:space="preserve"> </w:t>
            </w:r>
            <w:r w:rsidR="00DC660B">
              <w:t>HVAC systems</w:t>
            </w:r>
            <w:r w:rsidR="00DC660B">
              <w:br/>
            </w:r>
            <w:sdt>
              <w:sdtPr>
                <w:id w:val="859236216"/>
                <w14:checkbox>
                  <w14:checked w14:val="0"/>
                  <w14:checkedState w14:val="2612" w14:font="MS Gothic"/>
                  <w14:uncheckedState w14:val="2610" w14:font="MS Gothic"/>
                </w14:checkbox>
              </w:sdtPr>
              <w:sdtEndPr/>
              <w:sdtContent>
                <w:r w:rsidR="00077C61">
                  <w:rPr>
                    <w:rFonts w:ascii="MS Gothic" w:eastAsia="MS Gothic" w:hAnsi="MS Gothic" w:hint="eastAsia"/>
                  </w:rPr>
                  <w:t>☐</w:t>
                </w:r>
              </w:sdtContent>
            </w:sdt>
            <w:r w:rsidR="00DC660B" w:rsidRPr="00E03AFE">
              <w:t xml:space="preserve"> </w:t>
            </w:r>
            <w:r w:rsidR="00DC660B">
              <w:t>Energy performance</w:t>
            </w:r>
          </w:p>
        </w:tc>
        <w:tc>
          <w:tcPr>
            <w:tcW w:w="2663" w:type="dxa"/>
            <w:tcBorders>
              <w:left w:val="nil"/>
              <w:right w:val="nil"/>
            </w:tcBorders>
          </w:tcPr>
          <w:p w14:paraId="2F946940" w14:textId="632E8D1E" w:rsidR="00DC660B" w:rsidRPr="00E03AFE" w:rsidRDefault="00FB7AA9" w:rsidP="00676104">
            <w:pPr>
              <w:spacing w:before="120" w:after="120"/>
            </w:pPr>
            <w:sdt>
              <w:sdtPr>
                <w:id w:val="763117799"/>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rsidRPr="00E03AFE">
              <w:t xml:space="preserve"> </w:t>
            </w:r>
            <w:r w:rsidR="00DC660B">
              <w:t>Water performance</w:t>
            </w:r>
            <w:r w:rsidR="00DC660B">
              <w:br/>
            </w:r>
            <w:sdt>
              <w:sdtPr>
                <w:id w:val="1905800366"/>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Energy storage/meters</w:t>
            </w:r>
            <w:r w:rsidR="00DC660B">
              <w:br/>
            </w:r>
            <w:sdt>
              <w:sdtPr>
                <w:id w:val="-405762634"/>
                <w14:checkbox>
                  <w14:checked w14:val="0"/>
                  <w14:checkedState w14:val="2612" w14:font="MS Gothic"/>
                  <w14:uncheckedState w14:val="2610" w14:font="MS Gothic"/>
                </w14:checkbox>
              </w:sdtPr>
              <w:sdtEndPr/>
              <w:sdtContent>
                <w:r w:rsidR="00077C61">
                  <w:rPr>
                    <w:rFonts w:ascii="MS Gothic" w:eastAsia="MS Gothic" w:hAnsi="MS Gothic" w:hint="eastAsia"/>
                  </w:rPr>
                  <w:t>☐</w:t>
                </w:r>
              </w:sdtContent>
            </w:sdt>
            <w:r w:rsidR="00DC660B">
              <w:t xml:space="preserve"> Other energy related</w:t>
            </w:r>
          </w:p>
        </w:tc>
        <w:tc>
          <w:tcPr>
            <w:tcW w:w="2719" w:type="dxa"/>
            <w:tcBorders>
              <w:left w:val="nil"/>
            </w:tcBorders>
          </w:tcPr>
          <w:p w14:paraId="6B968A19" w14:textId="77777777" w:rsidR="00DC660B" w:rsidRPr="00E03AFE" w:rsidRDefault="00FB7AA9" w:rsidP="00676104">
            <w:pPr>
              <w:spacing w:before="120" w:after="120"/>
            </w:pPr>
            <w:sdt>
              <w:sdtPr>
                <w:id w:val="806593531"/>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rsidRPr="00E03AFE">
              <w:t xml:space="preserve"> </w:t>
            </w:r>
            <w:r w:rsidR="00DC660B">
              <w:t>Industry: components</w:t>
            </w:r>
            <w:r w:rsidR="00DC660B">
              <w:br/>
            </w:r>
            <w:sdt>
              <w:sdtPr>
                <w:id w:val="-260368483"/>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w:t>
            </w:r>
            <w:r w:rsidR="00DC660B" w:rsidRPr="001E2508">
              <w:rPr>
                <w:color w:val="000000" w:themeColor="text1"/>
                <w:highlight w:val="lightGray"/>
              </w:rPr>
              <w:t xml:space="preserve"> Adaptation &amp;</w:t>
            </w:r>
            <w:r w:rsidR="00DC660B">
              <w:rPr>
                <w:color w:val="000000" w:themeColor="text1"/>
                <w:highlight w:val="lightGray"/>
              </w:rPr>
              <w:t xml:space="preserve"> </w:t>
            </w:r>
            <w:r w:rsidR="00DC660B" w:rsidRPr="001E2508">
              <w:rPr>
                <w:color w:val="000000" w:themeColor="text1"/>
                <w:highlight w:val="lightGray"/>
              </w:rPr>
              <w:t>resilience</w:t>
            </w:r>
          </w:p>
        </w:tc>
      </w:tr>
      <w:tr w:rsidR="00DC660B" w:rsidRPr="00E03AFE" w14:paraId="5243CA4C" w14:textId="77777777" w:rsidTr="00676104">
        <w:trPr>
          <w:trHeight w:val="344"/>
        </w:trPr>
        <w:tc>
          <w:tcPr>
            <w:tcW w:w="2405" w:type="dxa"/>
            <w:shd w:val="clear" w:color="auto" w:fill="5B9BD5" w:themeFill="accent5"/>
          </w:tcPr>
          <w:p w14:paraId="7E063193" w14:textId="35C787DE" w:rsidR="00DC660B" w:rsidRPr="00C750F6" w:rsidRDefault="00FB7AA9" w:rsidP="00676104">
            <w:pPr>
              <w:spacing w:before="120" w:after="120"/>
              <w:rPr>
                <w:b/>
                <w:color w:val="FFFFFF" w:themeColor="background1"/>
              </w:rPr>
            </w:pPr>
            <w:sdt>
              <w:sdtPr>
                <w:rPr>
                  <w:color w:val="FFFFFF" w:themeColor="background1"/>
                </w:rPr>
                <w:id w:val="286850901"/>
                <w14:checkbox>
                  <w14:checked w14:val="0"/>
                  <w14:checkedState w14:val="2612" w14:font="MS Gothic"/>
                  <w14:uncheckedState w14:val="2610" w14:font="MS Gothic"/>
                </w14:checkbox>
              </w:sdtPr>
              <w:sdtEndPr/>
              <w:sdtContent>
                <w:r w:rsidR="003D5C3E">
                  <w:rPr>
                    <w:rFonts w:ascii="MS Gothic" w:eastAsia="MS Gothic" w:hAnsi="MS Gothic" w:hint="eastAsia"/>
                    <w:color w:val="FFFFFF" w:themeColor="background1"/>
                  </w:rPr>
                  <w:t>☐</w:t>
                </w:r>
              </w:sdtContent>
            </w:sdt>
            <w:r w:rsidR="00DC660B" w:rsidRPr="00C750F6">
              <w:rPr>
                <w:b/>
                <w:color w:val="FFFFFF" w:themeColor="background1"/>
              </w:rPr>
              <w:t xml:space="preserve"> </w:t>
            </w:r>
            <w:r w:rsidR="00DC660B" w:rsidRPr="00BE3955">
              <w:rPr>
                <w:b/>
                <w:color w:val="FFFFFF" w:themeColor="background1"/>
              </w:rPr>
              <w:t>Transport</w:t>
            </w:r>
          </w:p>
        </w:tc>
        <w:tc>
          <w:tcPr>
            <w:tcW w:w="2577" w:type="dxa"/>
            <w:gridSpan w:val="2"/>
            <w:tcBorders>
              <w:right w:val="nil"/>
            </w:tcBorders>
          </w:tcPr>
          <w:p w14:paraId="4EA8C159" w14:textId="61EA279C" w:rsidR="00DC660B" w:rsidRPr="00A02C23" w:rsidRDefault="00FB7AA9" w:rsidP="00676104">
            <w:pPr>
              <w:spacing w:before="120" w:after="120"/>
              <w:rPr>
                <w:b/>
              </w:rPr>
            </w:pPr>
            <w:sdt>
              <w:sdtPr>
                <w:id w:val="-1705623583"/>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rsidRPr="00E03AFE">
              <w:t xml:space="preserve"> </w:t>
            </w:r>
            <w:r w:rsidR="00DC660B">
              <w:t xml:space="preserve">Electric vehicles </w:t>
            </w:r>
            <w:r w:rsidR="00DC660B">
              <w:br/>
            </w:r>
            <w:sdt>
              <w:sdtPr>
                <w:id w:val="-2029868094"/>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rsidRPr="00E03AFE">
              <w:t xml:space="preserve"> </w:t>
            </w:r>
            <w:r w:rsidR="00DC660B">
              <w:t>Low emission vehicles</w:t>
            </w:r>
            <w:r w:rsidR="00DC660B">
              <w:br/>
            </w:r>
            <w:sdt>
              <w:sdtPr>
                <w:id w:val="1737587747"/>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Bus rapid transit</w:t>
            </w:r>
            <w:r w:rsidR="00DC660B">
              <w:br/>
            </w:r>
            <w:sdt>
              <w:sdtPr>
                <w:id w:val="553820259"/>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rsidRPr="00E03AFE">
              <w:t xml:space="preserve"> </w:t>
            </w:r>
            <w:r w:rsidR="00DC660B">
              <w:t>Passenger trains</w:t>
            </w:r>
            <w:r w:rsidR="00DC660B">
              <w:br/>
            </w:r>
            <w:sdt>
              <w:sdtPr>
                <w:id w:val="-21090239"/>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Urban rail</w:t>
            </w:r>
          </w:p>
        </w:tc>
        <w:tc>
          <w:tcPr>
            <w:tcW w:w="2663" w:type="dxa"/>
            <w:tcBorders>
              <w:left w:val="nil"/>
              <w:right w:val="nil"/>
            </w:tcBorders>
          </w:tcPr>
          <w:p w14:paraId="3B0E515E" w14:textId="00AEF103" w:rsidR="00DC660B" w:rsidRPr="00E03AFE" w:rsidRDefault="00FB7AA9" w:rsidP="00676104">
            <w:pPr>
              <w:tabs>
                <w:tab w:val="left" w:pos="2672"/>
                <w:tab w:val="left" w:pos="2808"/>
              </w:tabs>
              <w:spacing w:before="120" w:after="120"/>
            </w:pPr>
            <w:sdt>
              <w:sdtPr>
                <w:id w:val="-1106735967"/>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Freight rolling stock </w:t>
            </w:r>
            <w:r w:rsidR="00DC660B">
              <w:br/>
            </w:r>
            <w:sdt>
              <w:sdtPr>
                <w:id w:val="898564140"/>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Coach / public bus</w:t>
            </w:r>
            <w:r w:rsidR="00DC660B">
              <w:br/>
            </w:r>
            <w:sdt>
              <w:sdtPr>
                <w:id w:val="1478267592"/>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Bicycle infrastructure</w:t>
            </w:r>
            <w:r w:rsidR="00DC660B">
              <w:br/>
            </w:r>
            <w:sdt>
              <w:sdtPr>
                <w:id w:val="295874816"/>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Energy performance </w:t>
            </w:r>
            <w:r w:rsidR="00DC660B">
              <w:br/>
            </w:r>
          </w:p>
        </w:tc>
        <w:tc>
          <w:tcPr>
            <w:tcW w:w="2719" w:type="dxa"/>
            <w:tcBorders>
              <w:left w:val="nil"/>
            </w:tcBorders>
          </w:tcPr>
          <w:p w14:paraId="2F545B6A" w14:textId="6468013E" w:rsidR="00DC660B" w:rsidRPr="00E03AFE" w:rsidRDefault="00FB7AA9" w:rsidP="00676104">
            <w:pPr>
              <w:tabs>
                <w:tab w:val="left" w:pos="2672"/>
                <w:tab w:val="left" w:pos="2808"/>
              </w:tabs>
              <w:spacing w:before="120" w:after="120"/>
            </w:pPr>
            <w:sdt>
              <w:sdtPr>
                <w:id w:val="521059446"/>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Transport logistics</w:t>
            </w:r>
            <w:r w:rsidR="00DC660B">
              <w:br/>
            </w:r>
            <w:sdt>
              <w:sdtPr>
                <w:id w:val="211241348"/>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Infrastructure</w:t>
            </w:r>
            <w:r w:rsidR="00DC660B">
              <w:br/>
            </w:r>
            <w:sdt>
              <w:sdtPr>
                <w:id w:val="1015801423"/>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Industry: components</w:t>
            </w:r>
            <w:r w:rsidR="00DC660B">
              <w:br/>
            </w:r>
            <w:sdt>
              <w:sdtPr>
                <w:id w:val="2003689734"/>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w:t>
            </w:r>
            <w:r w:rsidR="00DC660B" w:rsidRPr="001E2508">
              <w:rPr>
                <w:color w:val="000000" w:themeColor="text1"/>
                <w:highlight w:val="lightGray"/>
              </w:rPr>
              <w:t xml:space="preserve"> Adaptation &amp;</w:t>
            </w:r>
            <w:r w:rsidR="00DC660B">
              <w:rPr>
                <w:color w:val="000000" w:themeColor="text1"/>
                <w:highlight w:val="lightGray"/>
              </w:rPr>
              <w:t xml:space="preserve"> </w:t>
            </w:r>
            <w:r w:rsidR="00DC660B" w:rsidRPr="001E2508">
              <w:rPr>
                <w:color w:val="000000" w:themeColor="text1"/>
                <w:highlight w:val="lightGray"/>
              </w:rPr>
              <w:t>resilience</w:t>
            </w:r>
          </w:p>
        </w:tc>
      </w:tr>
      <w:tr w:rsidR="00DC660B" w:rsidRPr="00FB2698" w14:paraId="295AE9B6" w14:textId="77777777" w:rsidTr="00676104">
        <w:trPr>
          <w:trHeight w:val="984"/>
        </w:trPr>
        <w:tc>
          <w:tcPr>
            <w:tcW w:w="2405" w:type="dxa"/>
            <w:shd w:val="clear" w:color="auto" w:fill="5B9BD5" w:themeFill="accent5"/>
          </w:tcPr>
          <w:p w14:paraId="0DB4A8D1" w14:textId="55216721" w:rsidR="00DC660B" w:rsidRPr="00C750F6" w:rsidRDefault="00FB7AA9" w:rsidP="00676104">
            <w:pPr>
              <w:spacing w:before="120" w:after="120"/>
              <w:rPr>
                <w:b/>
                <w:color w:val="FFFFFF" w:themeColor="background1"/>
              </w:rPr>
            </w:pPr>
            <w:sdt>
              <w:sdtPr>
                <w:rPr>
                  <w:color w:val="FFFFFF" w:themeColor="background1"/>
                </w:rPr>
                <w:id w:val="-1609343119"/>
                <w14:checkbox>
                  <w14:checked w14:val="1"/>
                  <w14:checkedState w14:val="2612" w14:font="MS Gothic"/>
                  <w14:uncheckedState w14:val="2610" w14:font="MS Gothic"/>
                </w14:checkbox>
              </w:sdtPr>
              <w:sdtEndPr/>
              <w:sdtContent>
                <w:r w:rsidR="00A377BF">
                  <w:rPr>
                    <w:rFonts w:ascii="MS Gothic" w:eastAsia="MS Gothic" w:hAnsi="MS Gothic" w:hint="eastAsia"/>
                    <w:color w:val="FFFFFF" w:themeColor="background1"/>
                  </w:rPr>
                  <w:t>☒</w:t>
                </w:r>
              </w:sdtContent>
            </w:sdt>
            <w:r w:rsidR="00DC660B" w:rsidRPr="00C750F6">
              <w:rPr>
                <w:b/>
                <w:color w:val="FFFFFF" w:themeColor="background1"/>
              </w:rPr>
              <w:t xml:space="preserve"> Water &amp; wastewater</w:t>
            </w:r>
          </w:p>
        </w:tc>
        <w:tc>
          <w:tcPr>
            <w:tcW w:w="2577" w:type="dxa"/>
            <w:gridSpan w:val="2"/>
            <w:tcBorders>
              <w:right w:val="nil"/>
            </w:tcBorders>
          </w:tcPr>
          <w:p w14:paraId="66BD2048" w14:textId="72DC4B01" w:rsidR="00DC660B" w:rsidRPr="005C5256" w:rsidRDefault="00FB7AA9" w:rsidP="00676104">
            <w:pPr>
              <w:spacing w:before="120" w:after="120"/>
            </w:pPr>
            <w:sdt>
              <w:sdtPr>
                <w:id w:val="1405871992"/>
                <w14:checkbox>
                  <w14:checked w14:val="0"/>
                  <w14:checkedState w14:val="2612" w14:font="MS Gothic"/>
                  <w14:uncheckedState w14:val="2610" w14:font="MS Gothic"/>
                </w14:checkbox>
              </w:sdtPr>
              <w:sdtEndPr/>
              <w:sdtContent>
                <w:r w:rsidR="00077C61">
                  <w:rPr>
                    <w:rFonts w:ascii="MS Gothic" w:eastAsia="MS Gothic" w:hAnsi="MS Gothic" w:hint="eastAsia"/>
                  </w:rPr>
                  <w:t>☐</w:t>
                </w:r>
              </w:sdtContent>
            </w:sdt>
            <w:r w:rsidR="00DC660B">
              <w:t xml:space="preserve"> Water distribution </w:t>
            </w:r>
            <w:r w:rsidR="00DC660B">
              <w:br/>
            </w:r>
            <w:sdt>
              <w:sdtPr>
                <w:id w:val="-1558235222"/>
                <w14:checkbox>
                  <w14:checked w14:val="0"/>
                  <w14:checkedState w14:val="2612" w14:font="MS Gothic"/>
                  <w14:uncheckedState w14:val="2610" w14:font="MS Gothic"/>
                </w14:checkbox>
              </w:sdtPr>
              <w:sdtEndPr/>
              <w:sdtContent>
                <w:r w:rsidR="00077C61">
                  <w:rPr>
                    <w:rFonts w:ascii="MS Gothic" w:eastAsia="MS Gothic" w:hAnsi="MS Gothic" w:hint="eastAsia"/>
                  </w:rPr>
                  <w:t>☐</w:t>
                </w:r>
              </w:sdtContent>
            </w:sdt>
            <w:r w:rsidR="00DC660B">
              <w:t xml:space="preserve"> Water treatment</w:t>
            </w:r>
            <w:r w:rsidR="00DC660B">
              <w:br/>
            </w:r>
            <w:sdt>
              <w:sdtPr>
                <w:id w:val="17278896"/>
                <w14:checkbox>
                  <w14:checked w14:val="0"/>
                  <w14:checkedState w14:val="2612" w14:font="MS Gothic"/>
                  <w14:uncheckedState w14:val="2610" w14:font="MS Gothic"/>
                </w14:checkbox>
              </w:sdtPr>
              <w:sdtEndPr/>
              <w:sdtContent>
                <w:r w:rsidR="00077C61">
                  <w:rPr>
                    <w:rFonts w:ascii="MS Gothic" w:eastAsia="MS Gothic" w:hAnsi="MS Gothic" w:hint="eastAsia"/>
                  </w:rPr>
                  <w:t>☐</w:t>
                </w:r>
              </w:sdtContent>
            </w:sdt>
            <w:r w:rsidR="00DC660B">
              <w:t xml:space="preserve"> Wastewater treatment</w:t>
            </w:r>
            <w:r w:rsidR="00DC660B">
              <w:br/>
            </w:r>
            <w:sdt>
              <w:sdtPr>
                <w:id w:val="-681355441"/>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Water storage</w:t>
            </w:r>
          </w:p>
        </w:tc>
        <w:tc>
          <w:tcPr>
            <w:tcW w:w="2663" w:type="dxa"/>
            <w:tcBorders>
              <w:left w:val="nil"/>
              <w:right w:val="nil"/>
            </w:tcBorders>
          </w:tcPr>
          <w:p w14:paraId="008C5981" w14:textId="0337E63E" w:rsidR="00DC660B" w:rsidRPr="00E03AFE" w:rsidRDefault="00FB7AA9" w:rsidP="00676104">
            <w:pPr>
              <w:spacing w:before="120" w:after="120"/>
            </w:pPr>
            <w:sdt>
              <w:sdtPr>
                <w:id w:val="1362545027"/>
                <w14:checkbox>
                  <w14:checked w14:val="1"/>
                  <w14:checkedState w14:val="2612" w14:font="MS Gothic"/>
                  <w14:uncheckedState w14:val="2610" w14:font="MS Gothic"/>
                </w14:checkbox>
              </w:sdtPr>
              <w:sdtEndPr/>
              <w:sdtContent>
                <w:r w:rsidR="00A377BF">
                  <w:rPr>
                    <w:rFonts w:ascii="MS Gothic" w:eastAsia="MS Gothic" w:hAnsi="MS Gothic" w:hint="eastAsia"/>
                  </w:rPr>
                  <w:t>☒</w:t>
                </w:r>
              </w:sdtContent>
            </w:sdt>
            <w:r w:rsidR="00DC660B">
              <w:t xml:space="preserve"> Storm water mgmt</w:t>
            </w:r>
            <w:r w:rsidR="00DC660B">
              <w:br/>
            </w:r>
            <w:sdt>
              <w:sdtPr>
                <w:id w:val="823397177"/>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w:t>
            </w:r>
            <w:r w:rsidR="002941AA">
              <w:t>Flood protection</w:t>
            </w:r>
            <w:r w:rsidR="002941AA">
              <w:br/>
            </w:r>
            <w:sdt>
              <w:sdtPr>
                <w:id w:val="1868552322"/>
                <w14:checkbox>
                  <w14:checked w14:val="0"/>
                  <w14:checkedState w14:val="2612" w14:font="MS Gothic"/>
                  <w14:uncheckedState w14:val="2610" w14:font="MS Gothic"/>
                </w14:checkbox>
              </w:sdtPr>
              <w:sdtEndPr/>
              <w:sdtContent>
                <w:r w:rsidR="002941AA">
                  <w:rPr>
                    <w:rFonts w:ascii="MS Gothic" w:eastAsia="MS Gothic" w:hAnsi="MS Gothic" w:hint="eastAsia"/>
                  </w:rPr>
                  <w:t>☐</w:t>
                </w:r>
              </w:sdtContent>
            </w:sdt>
            <w:r w:rsidR="002941AA">
              <w:t xml:space="preserve"> </w:t>
            </w:r>
            <w:r w:rsidR="00DC660B">
              <w:t>Desalinisation plants</w:t>
            </w:r>
            <w:r w:rsidR="00DC660B">
              <w:br/>
            </w:r>
            <w:sdt>
              <w:sdtPr>
                <w:id w:val="1403715079"/>
                <w14:checkbox>
                  <w14:checked w14:val="1"/>
                  <w14:checkedState w14:val="2612" w14:font="MS Gothic"/>
                  <w14:uncheckedState w14:val="2610" w14:font="MS Gothic"/>
                </w14:checkbox>
              </w:sdtPr>
              <w:sdtEndPr/>
              <w:sdtContent>
                <w:r w:rsidR="00A377BF">
                  <w:rPr>
                    <w:rFonts w:ascii="MS Gothic" w:eastAsia="MS Gothic" w:hAnsi="MS Gothic" w:hint="eastAsia"/>
                  </w:rPr>
                  <w:t>☒</w:t>
                </w:r>
              </w:sdtContent>
            </w:sdt>
            <w:r w:rsidR="00DC660B">
              <w:t xml:space="preserve"> Erosion control</w:t>
            </w:r>
            <w:r w:rsidR="00DC660B">
              <w:br/>
            </w:r>
            <w:sdt>
              <w:sdtPr>
                <w:id w:val="-1053000451"/>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Energy performance</w:t>
            </w:r>
          </w:p>
        </w:tc>
        <w:tc>
          <w:tcPr>
            <w:tcW w:w="2719" w:type="dxa"/>
            <w:tcBorders>
              <w:left w:val="nil"/>
            </w:tcBorders>
          </w:tcPr>
          <w:p w14:paraId="23525A32" w14:textId="6D693BED" w:rsidR="00DC660B" w:rsidRPr="00FB2698" w:rsidRDefault="00FB7AA9" w:rsidP="00676104">
            <w:pPr>
              <w:spacing w:before="120" w:after="120"/>
              <w:rPr>
                <w:lang w:val="fr-FR"/>
              </w:rPr>
            </w:pPr>
            <w:sdt>
              <w:sdtPr>
                <w:rPr>
                  <w:lang w:val="fr-FR"/>
                </w:rPr>
                <w:id w:val="1576165234"/>
                <w14:checkbox>
                  <w14:checked w14:val="0"/>
                  <w14:checkedState w14:val="2612" w14:font="MS Gothic"/>
                  <w14:uncheckedState w14:val="2610" w14:font="MS Gothic"/>
                </w14:checkbox>
              </w:sdtPr>
              <w:sdtEndPr/>
              <w:sdtContent>
                <w:r w:rsidR="00DC660B" w:rsidRPr="00FB2698">
                  <w:rPr>
                    <w:rFonts w:ascii="MS Gothic" w:eastAsia="MS Gothic" w:hAnsi="MS Gothic" w:hint="eastAsia"/>
                    <w:lang w:val="fr-FR"/>
                  </w:rPr>
                  <w:t>☐</w:t>
                </w:r>
              </w:sdtContent>
            </w:sdt>
            <w:r w:rsidR="00DC660B" w:rsidRPr="00FB2698">
              <w:rPr>
                <w:lang w:val="fr-FR"/>
              </w:rPr>
              <w:t xml:space="preserve"> Infrastructure </w:t>
            </w:r>
            <w:r w:rsidR="00DC660B" w:rsidRPr="00FB2698">
              <w:rPr>
                <w:lang w:val="fr-FR"/>
              </w:rPr>
              <w:br/>
            </w:r>
            <w:sdt>
              <w:sdtPr>
                <w:rPr>
                  <w:lang w:val="fr-FR"/>
                </w:rPr>
                <w:id w:val="650947368"/>
                <w14:checkbox>
                  <w14:checked w14:val="0"/>
                  <w14:checkedState w14:val="2612" w14:font="MS Gothic"/>
                  <w14:uncheckedState w14:val="2610" w14:font="MS Gothic"/>
                </w14:checkbox>
              </w:sdtPr>
              <w:sdtEndPr/>
              <w:sdtContent>
                <w:r w:rsidR="00DC660B" w:rsidRPr="00FB2698">
                  <w:rPr>
                    <w:rFonts w:ascii="MS Gothic" w:eastAsia="MS Gothic" w:hAnsi="MS Gothic" w:hint="eastAsia"/>
                    <w:lang w:val="fr-FR"/>
                  </w:rPr>
                  <w:t>☐</w:t>
                </w:r>
              </w:sdtContent>
            </w:sdt>
            <w:r w:rsidR="00DC660B" w:rsidRPr="00FB2698">
              <w:rPr>
                <w:lang w:val="fr-FR"/>
              </w:rPr>
              <w:t xml:space="preserve"> Industry: components</w:t>
            </w:r>
            <w:r w:rsidR="00DC660B" w:rsidRPr="00FB2698">
              <w:rPr>
                <w:lang w:val="fr-FR"/>
              </w:rPr>
              <w:br/>
            </w:r>
            <w:sdt>
              <w:sdtPr>
                <w:rPr>
                  <w:lang w:val="fr-FR"/>
                </w:rPr>
                <w:id w:val="3410689"/>
                <w14:checkbox>
                  <w14:checked w14:val="1"/>
                  <w14:checkedState w14:val="2612" w14:font="MS Gothic"/>
                  <w14:uncheckedState w14:val="2610" w14:font="MS Gothic"/>
                </w14:checkbox>
              </w:sdtPr>
              <w:sdtEndPr/>
              <w:sdtContent>
                <w:r w:rsidR="00A377BF">
                  <w:rPr>
                    <w:rFonts w:ascii="MS Gothic" w:eastAsia="MS Gothic" w:hAnsi="MS Gothic" w:hint="eastAsia"/>
                    <w:lang w:val="fr-FR"/>
                  </w:rPr>
                  <w:t>☒</w:t>
                </w:r>
              </w:sdtContent>
            </w:sdt>
            <w:r w:rsidR="00DC660B" w:rsidRPr="00FB2698">
              <w:rPr>
                <w:lang w:val="fr-FR"/>
              </w:rPr>
              <w:t xml:space="preserve"> </w:t>
            </w:r>
            <w:r w:rsidR="00DC660B" w:rsidRPr="00FB2698">
              <w:rPr>
                <w:color w:val="000000" w:themeColor="text1"/>
                <w:highlight w:val="lightGray"/>
                <w:lang w:val="fr-FR"/>
              </w:rPr>
              <w:t xml:space="preserve"> Adaptation &amp; resilience</w:t>
            </w:r>
          </w:p>
        </w:tc>
      </w:tr>
      <w:tr w:rsidR="00DC660B" w:rsidRPr="00E03AFE" w14:paraId="24F2E255" w14:textId="77777777" w:rsidTr="00676104">
        <w:trPr>
          <w:trHeight w:val="344"/>
        </w:trPr>
        <w:tc>
          <w:tcPr>
            <w:tcW w:w="2405" w:type="dxa"/>
            <w:shd w:val="clear" w:color="auto" w:fill="5B9BD5" w:themeFill="accent5"/>
          </w:tcPr>
          <w:p w14:paraId="1FC4BD47" w14:textId="4CA4430F" w:rsidR="00DC660B" w:rsidRPr="00C750F6" w:rsidRDefault="00FB7AA9" w:rsidP="00676104">
            <w:pPr>
              <w:spacing w:before="120" w:after="120"/>
              <w:rPr>
                <w:b/>
                <w:color w:val="FFFFFF" w:themeColor="background1"/>
              </w:rPr>
            </w:pPr>
            <w:sdt>
              <w:sdtPr>
                <w:rPr>
                  <w:color w:val="FFFFFF" w:themeColor="background1"/>
                </w:rPr>
                <w:id w:val="-80616247"/>
                <w14:checkbox>
                  <w14:checked w14:val="0"/>
                  <w14:checkedState w14:val="2612" w14:font="MS Gothic"/>
                  <w14:uncheckedState w14:val="2610" w14:font="MS Gothic"/>
                </w14:checkbox>
              </w:sdtPr>
              <w:sdtEndPr/>
              <w:sdtContent>
                <w:r w:rsidR="003D5C3E">
                  <w:rPr>
                    <w:rFonts w:ascii="MS Gothic" w:eastAsia="MS Gothic" w:hAnsi="MS Gothic" w:hint="eastAsia"/>
                    <w:color w:val="FFFFFF" w:themeColor="background1"/>
                  </w:rPr>
                  <w:t>☐</w:t>
                </w:r>
              </w:sdtContent>
            </w:sdt>
            <w:r w:rsidR="00DC660B" w:rsidRPr="00C750F6">
              <w:rPr>
                <w:b/>
                <w:color w:val="FFFFFF" w:themeColor="background1"/>
              </w:rPr>
              <w:t xml:space="preserve"> Waste management</w:t>
            </w:r>
          </w:p>
        </w:tc>
        <w:tc>
          <w:tcPr>
            <w:tcW w:w="2577" w:type="dxa"/>
            <w:gridSpan w:val="2"/>
            <w:tcBorders>
              <w:right w:val="nil"/>
            </w:tcBorders>
          </w:tcPr>
          <w:p w14:paraId="599E19EE" w14:textId="479ED345" w:rsidR="00DC660B" w:rsidRPr="00FB2698" w:rsidRDefault="00FB7AA9" w:rsidP="00676104">
            <w:pPr>
              <w:spacing w:before="120" w:after="120"/>
              <w:rPr>
                <w:lang w:val="fr-FR"/>
              </w:rPr>
            </w:pPr>
            <w:sdt>
              <w:sdtPr>
                <w:rPr>
                  <w:lang w:val="fr-FR"/>
                </w:rPr>
                <w:id w:val="-1079280824"/>
                <w14:checkbox>
                  <w14:checked w14:val="0"/>
                  <w14:checkedState w14:val="2612" w14:font="MS Gothic"/>
                  <w14:uncheckedState w14:val="2610" w14:font="MS Gothic"/>
                </w14:checkbox>
              </w:sdtPr>
              <w:sdtEndPr/>
              <w:sdtContent>
                <w:r w:rsidR="003D5C3E" w:rsidRPr="00FB2698">
                  <w:rPr>
                    <w:rFonts w:ascii="MS Gothic" w:eastAsia="MS Gothic" w:hAnsi="MS Gothic" w:hint="eastAsia"/>
                    <w:lang w:val="fr-FR"/>
                  </w:rPr>
                  <w:t>☐</w:t>
                </w:r>
              </w:sdtContent>
            </w:sdt>
            <w:r w:rsidR="00DC660B" w:rsidRPr="00FB2698">
              <w:rPr>
                <w:lang w:val="fr-FR"/>
              </w:rPr>
              <w:t xml:space="preserve"> Recycling </w:t>
            </w:r>
            <w:r w:rsidR="00DC660B" w:rsidRPr="00FB2698">
              <w:rPr>
                <w:lang w:val="fr-FR"/>
              </w:rPr>
              <w:br/>
            </w:r>
            <w:sdt>
              <w:sdtPr>
                <w:rPr>
                  <w:lang w:val="fr-FR"/>
                </w:rPr>
                <w:id w:val="-1597709816"/>
                <w14:checkbox>
                  <w14:checked w14:val="0"/>
                  <w14:checkedState w14:val="2612" w14:font="MS Gothic"/>
                  <w14:uncheckedState w14:val="2610" w14:font="MS Gothic"/>
                </w14:checkbox>
              </w:sdtPr>
              <w:sdtEndPr/>
              <w:sdtContent>
                <w:r w:rsidR="003D5C3E" w:rsidRPr="00FB2698">
                  <w:rPr>
                    <w:rFonts w:ascii="MS Gothic" w:eastAsia="MS Gothic" w:hAnsi="MS Gothic" w:hint="eastAsia"/>
                    <w:lang w:val="fr-FR"/>
                  </w:rPr>
                  <w:t>☐</w:t>
                </w:r>
              </w:sdtContent>
            </w:sdt>
            <w:r w:rsidR="00DC660B" w:rsidRPr="00FB2698">
              <w:rPr>
                <w:lang w:val="fr-FR"/>
              </w:rPr>
              <w:t xml:space="preserve"> Waste prevention</w:t>
            </w:r>
            <w:r w:rsidR="00DC660B" w:rsidRPr="00FB2698">
              <w:rPr>
                <w:lang w:val="fr-FR"/>
              </w:rPr>
              <w:br/>
            </w:r>
            <w:sdt>
              <w:sdtPr>
                <w:rPr>
                  <w:lang w:val="fr-FR"/>
                </w:rPr>
                <w:id w:val="-2012981945"/>
                <w14:checkbox>
                  <w14:checked w14:val="0"/>
                  <w14:checkedState w14:val="2612" w14:font="MS Gothic"/>
                  <w14:uncheckedState w14:val="2610" w14:font="MS Gothic"/>
                </w14:checkbox>
              </w:sdtPr>
              <w:sdtEndPr/>
              <w:sdtContent>
                <w:r w:rsidR="00A27E0D" w:rsidRPr="00FB2698">
                  <w:rPr>
                    <w:rFonts w:ascii="MS Gothic" w:eastAsia="MS Gothic" w:hAnsi="MS Gothic" w:hint="eastAsia"/>
                    <w:lang w:val="fr-FR"/>
                  </w:rPr>
                  <w:t>☐</w:t>
                </w:r>
              </w:sdtContent>
            </w:sdt>
            <w:r w:rsidR="00DC660B" w:rsidRPr="00FB2698">
              <w:rPr>
                <w:lang w:val="fr-FR"/>
              </w:rPr>
              <w:t xml:space="preserve"> Pollution control</w:t>
            </w:r>
          </w:p>
        </w:tc>
        <w:tc>
          <w:tcPr>
            <w:tcW w:w="2663" w:type="dxa"/>
            <w:tcBorders>
              <w:left w:val="nil"/>
              <w:right w:val="nil"/>
            </w:tcBorders>
          </w:tcPr>
          <w:p w14:paraId="2155AC72" w14:textId="4B825C94" w:rsidR="00DC660B" w:rsidRPr="00E03AFE" w:rsidRDefault="00FB7AA9" w:rsidP="00676104">
            <w:pPr>
              <w:spacing w:before="120" w:after="120"/>
            </w:pPr>
            <w:sdt>
              <w:sdtPr>
                <w:id w:val="1199055246"/>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Landfill, energy capture</w:t>
            </w:r>
            <w:r w:rsidR="00DC660B">
              <w:br/>
            </w:r>
            <w:sdt>
              <w:sdtPr>
                <w:id w:val="751628121"/>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Energy performance</w:t>
            </w:r>
            <w:r w:rsidR="00DC660B">
              <w:br/>
            </w:r>
            <w:sdt>
              <w:sdtPr>
                <w:id w:val="152883406"/>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Infrastructure</w:t>
            </w:r>
          </w:p>
        </w:tc>
        <w:tc>
          <w:tcPr>
            <w:tcW w:w="2719" w:type="dxa"/>
            <w:tcBorders>
              <w:left w:val="nil"/>
            </w:tcBorders>
          </w:tcPr>
          <w:p w14:paraId="6EC55FA3" w14:textId="77777777" w:rsidR="00DC660B" w:rsidRPr="00E03AFE" w:rsidRDefault="00FB7AA9" w:rsidP="00676104">
            <w:pPr>
              <w:spacing w:before="120" w:after="120"/>
            </w:pPr>
            <w:sdt>
              <w:sdtPr>
                <w:id w:val="961384511"/>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Industry: components </w:t>
            </w:r>
            <w:sdt>
              <w:sdtPr>
                <w:id w:val="-1837065141"/>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w:t>
            </w:r>
            <w:r w:rsidR="00DC660B" w:rsidRPr="001E2508">
              <w:rPr>
                <w:color w:val="000000" w:themeColor="text1"/>
                <w:highlight w:val="lightGray"/>
              </w:rPr>
              <w:t xml:space="preserve"> Adaptation &amp;</w:t>
            </w:r>
            <w:r w:rsidR="00DC660B">
              <w:rPr>
                <w:color w:val="000000" w:themeColor="text1"/>
                <w:highlight w:val="lightGray"/>
              </w:rPr>
              <w:t xml:space="preserve"> </w:t>
            </w:r>
            <w:r w:rsidR="00DC660B" w:rsidRPr="001E2508">
              <w:rPr>
                <w:color w:val="000000" w:themeColor="text1"/>
                <w:highlight w:val="lightGray"/>
              </w:rPr>
              <w:t>resilience</w:t>
            </w:r>
          </w:p>
        </w:tc>
      </w:tr>
      <w:tr w:rsidR="00DC660B" w:rsidRPr="00731C75" w14:paraId="6A14D105" w14:textId="77777777" w:rsidTr="00676104">
        <w:trPr>
          <w:trHeight w:val="911"/>
        </w:trPr>
        <w:tc>
          <w:tcPr>
            <w:tcW w:w="2405" w:type="dxa"/>
            <w:shd w:val="clear" w:color="auto" w:fill="5B9BD5" w:themeFill="accent5"/>
          </w:tcPr>
          <w:p w14:paraId="14E1A2EF" w14:textId="4C8A2234" w:rsidR="00DC660B" w:rsidRPr="00C750F6" w:rsidRDefault="00FB7AA9" w:rsidP="00676104">
            <w:pPr>
              <w:spacing w:before="120" w:after="120"/>
              <w:rPr>
                <w:b/>
                <w:color w:val="FFFFFF" w:themeColor="background1"/>
              </w:rPr>
            </w:pPr>
            <w:sdt>
              <w:sdtPr>
                <w:rPr>
                  <w:color w:val="FFFFFF" w:themeColor="background1"/>
                </w:rPr>
                <w:id w:val="-358657927"/>
                <w14:checkbox>
                  <w14:checked w14:val="1"/>
                  <w14:checkedState w14:val="2612" w14:font="MS Gothic"/>
                  <w14:uncheckedState w14:val="2610" w14:font="MS Gothic"/>
                </w14:checkbox>
              </w:sdtPr>
              <w:sdtEndPr/>
              <w:sdtContent>
                <w:r w:rsidR="00A377BF">
                  <w:rPr>
                    <w:rFonts w:ascii="MS Gothic" w:eastAsia="MS Gothic" w:hAnsi="MS Gothic" w:hint="eastAsia"/>
                    <w:color w:val="FFFFFF" w:themeColor="background1"/>
                  </w:rPr>
                  <w:t>☒</w:t>
                </w:r>
              </w:sdtContent>
            </w:sdt>
            <w:r w:rsidR="00DC660B" w:rsidRPr="00C750F6">
              <w:rPr>
                <w:b/>
                <w:color w:val="FFFFFF" w:themeColor="background1"/>
              </w:rPr>
              <w:t xml:space="preserve"> Land use &amp; agriculture</w:t>
            </w:r>
          </w:p>
        </w:tc>
        <w:tc>
          <w:tcPr>
            <w:tcW w:w="2577" w:type="dxa"/>
            <w:gridSpan w:val="2"/>
            <w:tcBorders>
              <w:right w:val="nil"/>
            </w:tcBorders>
          </w:tcPr>
          <w:p w14:paraId="2F346C50" w14:textId="2581F290" w:rsidR="00DC660B" w:rsidRPr="00A02C23" w:rsidRDefault="00FB7AA9" w:rsidP="00676104">
            <w:pPr>
              <w:spacing w:before="120" w:after="120"/>
              <w:rPr>
                <w:b/>
              </w:rPr>
            </w:pPr>
            <w:sdt>
              <w:sdtPr>
                <w:id w:val="-1574117392"/>
                <w14:checkbox>
                  <w14:checked w14:val="1"/>
                  <w14:checkedState w14:val="2612" w14:font="MS Gothic"/>
                  <w14:uncheckedState w14:val="2610" w14:font="MS Gothic"/>
                </w14:checkbox>
              </w:sdtPr>
              <w:sdtEndPr/>
              <w:sdtContent>
                <w:r w:rsidR="00A377BF">
                  <w:rPr>
                    <w:rFonts w:ascii="MS Gothic" w:eastAsia="MS Gothic" w:hAnsi="MS Gothic" w:hint="eastAsia"/>
                  </w:rPr>
                  <w:t>☒</w:t>
                </w:r>
              </w:sdtContent>
            </w:sdt>
            <w:r w:rsidR="00DC660B" w:rsidRPr="00E03AFE">
              <w:t xml:space="preserve"> </w:t>
            </w:r>
            <w:r w:rsidR="00DC660B">
              <w:t>Afforestation/parks</w:t>
            </w:r>
            <w:r w:rsidR="00DC660B">
              <w:br/>
            </w:r>
            <w:sdt>
              <w:sdtPr>
                <w:id w:val="132995118"/>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rsidRPr="00E03AFE">
              <w:t xml:space="preserve"> FSC Forestry</w:t>
            </w:r>
            <w:r w:rsidR="00DC660B">
              <w:br/>
            </w:r>
            <w:sdt>
              <w:sdtPr>
                <w:id w:val="-670170140"/>
                <w14:checkbox>
                  <w14:checked w14:val="0"/>
                  <w14:checkedState w14:val="2612" w14:font="MS Gothic"/>
                  <w14:uncheckedState w14:val="2610" w14:font="MS Gothic"/>
                </w14:checkbox>
              </w:sdtPr>
              <w:sdtEndPr/>
              <w:sdtContent>
                <w:r w:rsidR="00DC660B" w:rsidRPr="00E03AFE">
                  <w:rPr>
                    <w:rFonts w:ascii="Segoe UI Symbol" w:eastAsia="MS Gothic" w:hAnsi="Segoe UI Symbol" w:cs="Segoe UI Symbol"/>
                  </w:rPr>
                  <w:t>☐</w:t>
                </w:r>
              </w:sdtContent>
            </w:sdt>
            <w:r w:rsidR="00DC660B" w:rsidRPr="00E03AFE">
              <w:t xml:space="preserve"> FSC Cellulose &amp; paper</w:t>
            </w:r>
          </w:p>
        </w:tc>
        <w:tc>
          <w:tcPr>
            <w:tcW w:w="2663" w:type="dxa"/>
            <w:tcBorders>
              <w:left w:val="nil"/>
              <w:right w:val="nil"/>
            </w:tcBorders>
          </w:tcPr>
          <w:p w14:paraId="092C0977" w14:textId="6BACAE66" w:rsidR="00DC660B" w:rsidRPr="00731C75" w:rsidRDefault="00FB7AA9" w:rsidP="00676104">
            <w:pPr>
              <w:spacing w:before="120" w:after="120"/>
            </w:pPr>
            <w:sdt>
              <w:sdtPr>
                <w:id w:val="516049469"/>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Land remediation</w:t>
            </w:r>
            <w:r w:rsidR="00DC660B">
              <w:br/>
            </w:r>
            <w:sdt>
              <w:sdtPr>
                <w:id w:val="2110543823"/>
                <w14:checkbox>
                  <w14:checked w14:val="0"/>
                  <w14:checkedState w14:val="2612" w14:font="MS Gothic"/>
                  <w14:uncheckedState w14:val="2610" w14:font="MS Gothic"/>
                </w14:checkbox>
              </w:sdtPr>
              <w:sdtEndPr/>
              <w:sdtContent>
                <w:r w:rsidR="00DC660B">
                  <w:rPr>
                    <w:rFonts w:ascii="MS Gothic" w:eastAsia="MS Gothic" w:hAnsi="MS Gothic" w:hint="eastAsia"/>
                  </w:rPr>
                  <w:t>☐</w:t>
                </w:r>
              </w:sdtContent>
            </w:sdt>
            <w:r w:rsidR="00DC660B">
              <w:t xml:space="preserve"> Energy/water efficiency</w:t>
            </w:r>
            <w:r w:rsidR="00DC660B">
              <w:br/>
            </w:r>
          </w:p>
        </w:tc>
        <w:tc>
          <w:tcPr>
            <w:tcW w:w="2719" w:type="dxa"/>
            <w:tcBorders>
              <w:left w:val="nil"/>
            </w:tcBorders>
          </w:tcPr>
          <w:p w14:paraId="7973C9E2" w14:textId="7213AEAC" w:rsidR="00DC660B" w:rsidRPr="00731C75" w:rsidRDefault="00FB7AA9" w:rsidP="00676104">
            <w:pPr>
              <w:spacing w:before="120" w:after="120"/>
            </w:pPr>
            <w:sdt>
              <w:sdtPr>
                <w:id w:val="-1382780589"/>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Sustainable agriculture</w:t>
            </w:r>
            <w:r w:rsidR="00DC660B">
              <w:br/>
            </w:r>
            <w:sdt>
              <w:sdtPr>
                <w:id w:val="-1131541668"/>
                <w14:checkbox>
                  <w14:checked w14:val="1"/>
                  <w14:checkedState w14:val="2612" w14:font="MS Gothic"/>
                  <w14:uncheckedState w14:val="2610" w14:font="MS Gothic"/>
                </w14:checkbox>
              </w:sdtPr>
              <w:sdtEndPr/>
              <w:sdtContent>
                <w:r w:rsidR="00A377BF">
                  <w:rPr>
                    <w:rFonts w:ascii="MS Gothic" w:eastAsia="MS Gothic" w:hAnsi="MS Gothic" w:hint="eastAsia"/>
                  </w:rPr>
                  <w:t>☒</w:t>
                </w:r>
              </w:sdtContent>
            </w:sdt>
            <w:r w:rsidR="00DC660B">
              <w:t xml:space="preserve"> </w:t>
            </w:r>
            <w:r w:rsidR="00DC660B" w:rsidRPr="001E2508">
              <w:rPr>
                <w:color w:val="000000" w:themeColor="text1"/>
                <w:highlight w:val="lightGray"/>
              </w:rPr>
              <w:t xml:space="preserve"> Adaptation &amp;</w:t>
            </w:r>
            <w:r w:rsidR="00DC660B">
              <w:rPr>
                <w:color w:val="000000" w:themeColor="text1"/>
                <w:highlight w:val="lightGray"/>
              </w:rPr>
              <w:t xml:space="preserve"> </w:t>
            </w:r>
            <w:r w:rsidR="00DC660B" w:rsidRPr="001E2508">
              <w:rPr>
                <w:color w:val="000000" w:themeColor="text1"/>
                <w:highlight w:val="lightGray"/>
              </w:rPr>
              <w:t>resilience</w:t>
            </w:r>
          </w:p>
        </w:tc>
      </w:tr>
      <w:tr w:rsidR="00DC660B" w:rsidRPr="00E03AFE" w14:paraId="3BCCBE6A" w14:textId="77777777" w:rsidTr="00676104">
        <w:trPr>
          <w:trHeight w:val="344"/>
        </w:trPr>
        <w:tc>
          <w:tcPr>
            <w:tcW w:w="2405" w:type="dxa"/>
            <w:shd w:val="clear" w:color="auto" w:fill="5B9BD5" w:themeFill="accent5"/>
          </w:tcPr>
          <w:p w14:paraId="3BA398A4" w14:textId="267A5837" w:rsidR="00DC660B" w:rsidRPr="00C750F6" w:rsidRDefault="00FB7AA9" w:rsidP="00676104">
            <w:pPr>
              <w:spacing w:before="120" w:after="120"/>
              <w:rPr>
                <w:b/>
                <w:color w:val="FFFFFF" w:themeColor="background1"/>
              </w:rPr>
            </w:pPr>
            <w:sdt>
              <w:sdtPr>
                <w:rPr>
                  <w:color w:val="FFFFFF" w:themeColor="background1"/>
                </w:rPr>
                <w:id w:val="1243766488"/>
                <w14:checkbox>
                  <w14:checked w14:val="0"/>
                  <w14:checkedState w14:val="2612" w14:font="MS Gothic"/>
                  <w14:uncheckedState w14:val="2610" w14:font="MS Gothic"/>
                </w14:checkbox>
              </w:sdtPr>
              <w:sdtEndPr/>
              <w:sdtContent>
                <w:r w:rsidR="003D5C3E">
                  <w:rPr>
                    <w:rFonts w:ascii="MS Gothic" w:eastAsia="MS Gothic" w:hAnsi="MS Gothic" w:hint="eastAsia"/>
                    <w:color w:val="FFFFFF" w:themeColor="background1"/>
                  </w:rPr>
                  <w:t>☐</w:t>
                </w:r>
              </w:sdtContent>
            </w:sdt>
            <w:r w:rsidR="00DC660B" w:rsidRPr="00C750F6">
              <w:rPr>
                <w:b/>
                <w:color w:val="FFFFFF" w:themeColor="background1"/>
              </w:rPr>
              <w:t xml:space="preserve"> Other</w:t>
            </w:r>
          </w:p>
        </w:tc>
        <w:tc>
          <w:tcPr>
            <w:tcW w:w="2577" w:type="dxa"/>
            <w:gridSpan w:val="2"/>
            <w:tcBorders>
              <w:right w:val="nil"/>
            </w:tcBorders>
          </w:tcPr>
          <w:p w14:paraId="0E238DAB" w14:textId="56B54861" w:rsidR="00DC660B" w:rsidRPr="00A02C23" w:rsidRDefault="00FB7AA9" w:rsidP="00676104">
            <w:pPr>
              <w:spacing w:before="120" w:after="120"/>
              <w:rPr>
                <w:b/>
              </w:rPr>
            </w:pPr>
            <w:sdt>
              <w:sdtPr>
                <w:id w:val="564684510"/>
                <w14:checkbox>
                  <w14:checked w14:val="0"/>
                  <w14:checkedState w14:val="2612" w14:font="MS Gothic"/>
                  <w14:uncheckedState w14:val="2610" w14:font="MS Gothic"/>
                </w14:checkbox>
              </w:sdtPr>
              <w:sdtEndPr/>
              <w:sdtContent>
                <w:r w:rsidR="003D5C3E">
                  <w:rPr>
                    <w:rFonts w:ascii="MS Gothic" w:eastAsia="MS Gothic" w:hAnsi="MS Gothic" w:hint="eastAsia"/>
                  </w:rPr>
                  <w:t>☐</w:t>
                </w:r>
              </w:sdtContent>
            </w:sdt>
            <w:r w:rsidR="00DC660B">
              <w:t xml:space="preserve"> Adaptation &amp; resilience</w:t>
            </w:r>
          </w:p>
        </w:tc>
        <w:tc>
          <w:tcPr>
            <w:tcW w:w="2663" w:type="dxa"/>
            <w:tcBorders>
              <w:left w:val="nil"/>
              <w:right w:val="nil"/>
            </w:tcBorders>
          </w:tcPr>
          <w:p w14:paraId="04FE948B" w14:textId="77777777" w:rsidR="00DC660B" w:rsidRPr="00E03AFE" w:rsidRDefault="00FB7AA9" w:rsidP="00676104">
            <w:pPr>
              <w:spacing w:before="120" w:after="120"/>
            </w:pPr>
            <w:sdt>
              <w:sdtPr>
                <w:id w:val="1804354987"/>
                <w14:checkbox>
                  <w14:checked w14:val="0"/>
                  <w14:checkedState w14:val="2612" w14:font="MS Gothic"/>
                  <w14:uncheckedState w14:val="2610" w14:font="MS Gothic"/>
                </w14:checkbox>
              </w:sdtPr>
              <w:sdtEndPr/>
              <w:sdtContent>
                <w:r w:rsidR="00DC660B" w:rsidRPr="00E03AFE">
                  <w:rPr>
                    <w:rFonts w:ascii="Segoe UI Symbol" w:eastAsia="MS Gothic" w:hAnsi="Segoe UI Symbol" w:cs="Segoe UI Symbol"/>
                  </w:rPr>
                  <w:t>☐</w:t>
                </w:r>
              </w:sdtContent>
            </w:sdt>
            <w:r w:rsidR="00DC660B" w:rsidRPr="00E03AFE">
              <w:t xml:space="preserve"> </w:t>
            </w:r>
            <w:r w:rsidR="00DC660B">
              <w:t>ICT</w:t>
            </w:r>
          </w:p>
        </w:tc>
        <w:tc>
          <w:tcPr>
            <w:tcW w:w="2719" w:type="dxa"/>
            <w:tcBorders>
              <w:left w:val="nil"/>
            </w:tcBorders>
          </w:tcPr>
          <w:p w14:paraId="35954D8C" w14:textId="77777777" w:rsidR="00DC660B" w:rsidRPr="00E03AFE" w:rsidRDefault="00FB7AA9" w:rsidP="00676104">
            <w:pPr>
              <w:spacing w:before="120" w:after="120"/>
            </w:pPr>
            <w:sdt>
              <w:sdtPr>
                <w:id w:val="-701400673"/>
                <w14:checkbox>
                  <w14:checked w14:val="0"/>
                  <w14:checkedState w14:val="2612" w14:font="MS Gothic"/>
                  <w14:uncheckedState w14:val="2610" w14:font="MS Gothic"/>
                </w14:checkbox>
              </w:sdtPr>
              <w:sdtEndPr/>
              <w:sdtContent>
                <w:r w:rsidR="00DC660B" w:rsidRPr="00E03AFE">
                  <w:rPr>
                    <w:rFonts w:ascii="Segoe UI Symbol" w:eastAsia="MS Gothic" w:hAnsi="Segoe UI Symbol" w:cs="Segoe UI Symbol"/>
                  </w:rPr>
                  <w:t>☐</w:t>
                </w:r>
              </w:sdtContent>
            </w:sdt>
            <w:r w:rsidR="00DC660B" w:rsidRPr="00E03AFE">
              <w:t xml:space="preserve"> </w:t>
            </w:r>
            <w:r w:rsidR="00DC660B">
              <w:t>Industry: process</w:t>
            </w:r>
          </w:p>
        </w:tc>
      </w:tr>
      <w:tr w:rsidR="00DC660B" w:rsidRPr="00C750F6" w14:paraId="14EFD3B9" w14:textId="77777777" w:rsidTr="00676104">
        <w:trPr>
          <w:trHeight w:val="395"/>
        </w:trPr>
        <w:tc>
          <w:tcPr>
            <w:tcW w:w="10364" w:type="dxa"/>
            <w:gridSpan w:val="5"/>
            <w:shd w:val="clear" w:color="auto" w:fill="3068A5"/>
          </w:tcPr>
          <w:p w14:paraId="38B1B815" w14:textId="77777777" w:rsidR="00DC660B" w:rsidRPr="00C750F6" w:rsidRDefault="00DC660B" w:rsidP="00676104">
            <w:pPr>
              <w:spacing w:before="120" w:after="120"/>
              <w:rPr>
                <w:b/>
              </w:rPr>
            </w:pPr>
            <w:r>
              <w:rPr>
                <w:b/>
                <w:color w:val="FFFFFF" w:themeColor="background1"/>
              </w:rPr>
              <w:t>Issue details</w:t>
            </w:r>
          </w:p>
        </w:tc>
      </w:tr>
      <w:tr w:rsidR="00DC660B" w14:paraId="323286CF" w14:textId="77777777" w:rsidTr="00676104">
        <w:trPr>
          <w:trHeight w:val="361"/>
        </w:trPr>
        <w:tc>
          <w:tcPr>
            <w:tcW w:w="2405" w:type="dxa"/>
            <w:shd w:val="clear" w:color="auto" w:fill="5B9BD5" w:themeFill="accent5"/>
          </w:tcPr>
          <w:p w14:paraId="4F9A2EBB" w14:textId="77777777" w:rsidR="00DC660B" w:rsidRPr="00B53D81" w:rsidRDefault="00DC660B" w:rsidP="00676104">
            <w:pPr>
              <w:spacing w:before="120" w:after="120"/>
              <w:rPr>
                <w:b/>
                <w:color w:val="FFFFFF" w:themeColor="background1"/>
              </w:rPr>
            </w:pPr>
            <w:r>
              <w:rPr>
                <w:b/>
                <w:color w:val="FFFFFF" w:themeColor="background1"/>
              </w:rPr>
              <w:t>Reporting</w:t>
            </w:r>
          </w:p>
        </w:tc>
        <w:tc>
          <w:tcPr>
            <w:tcW w:w="7959" w:type="dxa"/>
            <w:gridSpan w:val="4"/>
          </w:tcPr>
          <w:p w14:paraId="68FFA38F" w14:textId="6BDA3876" w:rsidR="002A69C0" w:rsidRPr="00F34A58" w:rsidRDefault="00092F0A" w:rsidP="002A69C0">
            <w:pPr>
              <w:rPr>
                <w:sz w:val="20"/>
              </w:rPr>
            </w:pPr>
            <w:r>
              <w:rPr>
                <w:sz w:val="20"/>
              </w:rPr>
              <w:t>The issuer is in the process of implementing internal and external procedures to ensure that it posts voluntary annual updates on the use of proceeds of the bond on EMMA. Once the proceeds are spent, no further updates will be provided.</w:t>
            </w:r>
          </w:p>
        </w:tc>
      </w:tr>
      <w:tr w:rsidR="00DC660B" w:rsidRPr="00E03AFE" w14:paraId="1D9B0B3E" w14:textId="77777777" w:rsidTr="00676104">
        <w:trPr>
          <w:trHeight w:val="297"/>
        </w:trPr>
        <w:tc>
          <w:tcPr>
            <w:tcW w:w="2405" w:type="dxa"/>
            <w:shd w:val="clear" w:color="auto" w:fill="5B9BD5" w:themeFill="accent5"/>
          </w:tcPr>
          <w:p w14:paraId="576A6F37" w14:textId="77777777" w:rsidR="00DC660B" w:rsidRPr="00B53D81" w:rsidRDefault="00DC660B" w:rsidP="00676104">
            <w:pPr>
              <w:spacing w:before="120" w:after="120"/>
              <w:rPr>
                <w:b/>
                <w:bCs/>
                <w:color w:val="FFFFFF" w:themeColor="background1"/>
              </w:rPr>
            </w:pPr>
            <w:r w:rsidRPr="00B53D81">
              <w:rPr>
                <w:b/>
                <w:bCs/>
                <w:color w:val="FFFFFF" w:themeColor="background1"/>
              </w:rPr>
              <w:t>Company information</w:t>
            </w:r>
          </w:p>
        </w:tc>
        <w:tc>
          <w:tcPr>
            <w:tcW w:w="7959" w:type="dxa"/>
            <w:gridSpan w:val="4"/>
          </w:tcPr>
          <w:p w14:paraId="29397DC7" w14:textId="2E3C510A" w:rsidR="00DC660B" w:rsidRPr="00F34A58" w:rsidRDefault="00C629B7" w:rsidP="00676104">
            <w:pPr>
              <w:spacing w:before="120" w:after="120"/>
              <w:rPr>
                <w:sz w:val="20"/>
              </w:rPr>
            </w:pPr>
            <w:r>
              <w:rPr>
                <w:sz w:val="20"/>
              </w:rPr>
              <w:t xml:space="preserve">The Mississippi Development Bank </w:t>
            </w:r>
            <w:r w:rsidRPr="00C629B7">
              <w:rPr>
                <w:sz w:val="20"/>
              </w:rPr>
              <w:t xml:space="preserve">was created in 1986 as an independent organization with the power to </w:t>
            </w:r>
            <w:r w:rsidR="00B66925">
              <w:rPr>
                <w:sz w:val="20"/>
              </w:rPr>
              <w:t xml:space="preserve">lend </w:t>
            </w:r>
            <w:r w:rsidRPr="00C629B7">
              <w:rPr>
                <w:sz w:val="20"/>
              </w:rPr>
              <w:t>money to local governmental units</w:t>
            </w:r>
            <w:r>
              <w:rPr>
                <w:sz w:val="20"/>
              </w:rPr>
              <w:t xml:space="preserve"> </w:t>
            </w:r>
            <w:r w:rsidRPr="00C629B7">
              <w:rPr>
                <w:sz w:val="20"/>
              </w:rPr>
              <w:t>at reduced rates and on more favo</w:t>
            </w:r>
            <w:r>
              <w:rPr>
                <w:sz w:val="20"/>
              </w:rPr>
              <w:t>u</w:t>
            </w:r>
            <w:r w:rsidRPr="00C629B7">
              <w:rPr>
                <w:sz w:val="20"/>
              </w:rPr>
              <w:t>rable terms.</w:t>
            </w:r>
            <w:r w:rsidR="00B66925">
              <w:rPr>
                <w:sz w:val="20"/>
              </w:rPr>
              <w:t xml:space="preserve"> </w:t>
            </w:r>
            <w:r w:rsidRPr="00C629B7">
              <w:rPr>
                <w:sz w:val="20"/>
              </w:rPr>
              <w:t>The legislature stated that it is the Development Bank’s purpose to “finance infrastructure improvements and other public purposes from the proceeds of bonds and to the extent possible, reduce costs of indebtedness to taxpayers and residents of the State through the encouragement of investor interest in the purchase of such bonds.”</w:t>
            </w:r>
          </w:p>
        </w:tc>
      </w:tr>
      <w:tr w:rsidR="00DC660B" w14:paraId="6263DA7F" w14:textId="77777777" w:rsidTr="00676104">
        <w:trPr>
          <w:trHeight w:val="220"/>
        </w:trPr>
        <w:tc>
          <w:tcPr>
            <w:tcW w:w="2405" w:type="dxa"/>
            <w:shd w:val="clear" w:color="auto" w:fill="5B9BD5" w:themeFill="accent5"/>
          </w:tcPr>
          <w:p w14:paraId="600B1C18" w14:textId="77777777" w:rsidR="00DC660B" w:rsidRPr="00B53D81" w:rsidRDefault="00DC660B" w:rsidP="00676104">
            <w:pPr>
              <w:spacing w:before="120" w:after="120"/>
              <w:rPr>
                <w:b/>
                <w:bCs/>
                <w:color w:val="FFFFFF" w:themeColor="background1"/>
              </w:rPr>
            </w:pPr>
            <w:r>
              <w:rPr>
                <w:b/>
                <w:bCs/>
                <w:color w:val="FFFFFF" w:themeColor="background1"/>
              </w:rPr>
              <w:t>Firsts, records and certifications</w:t>
            </w:r>
          </w:p>
        </w:tc>
        <w:tc>
          <w:tcPr>
            <w:tcW w:w="7959" w:type="dxa"/>
            <w:gridSpan w:val="4"/>
          </w:tcPr>
          <w:p w14:paraId="2541A501" w14:textId="2B98C52A" w:rsidR="00DC660B" w:rsidRPr="00F34A58" w:rsidRDefault="000B0681" w:rsidP="00676104">
            <w:pPr>
              <w:spacing w:before="120" w:after="120"/>
              <w:rPr>
                <w:sz w:val="20"/>
              </w:rPr>
            </w:pPr>
            <w:r>
              <w:rPr>
                <w:sz w:val="20"/>
              </w:rPr>
              <w:t>First issuance by a US-based development bank in 2019, as well as the first ever green bond issued by a Mississippi-based development bank</w:t>
            </w:r>
          </w:p>
        </w:tc>
      </w:tr>
      <w:tr w:rsidR="00DC660B" w:rsidRPr="00411F41" w14:paraId="2D1AA42E" w14:textId="77777777" w:rsidTr="00676104">
        <w:trPr>
          <w:trHeight w:val="532"/>
        </w:trPr>
        <w:tc>
          <w:tcPr>
            <w:tcW w:w="2405" w:type="dxa"/>
            <w:shd w:val="clear" w:color="auto" w:fill="5B9BD5" w:themeFill="accent5"/>
          </w:tcPr>
          <w:p w14:paraId="2BC230C0" w14:textId="77777777" w:rsidR="00DC660B" w:rsidRPr="00B53D81" w:rsidRDefault="00DC660B" w:rsidP="00676104">
            <w:pPr>
              <w:spacing w:before="120" w:after="120"/>
              <w:rPr>
                <w:b/>
                <w:bCs/>
                <w:color w:val="FFFFFF" w:themeColor="background1"/>
              </w:rPr>
            </w:pPr>
            <w:r>
              <w:rPr>
                <w:b/>
                <w:bCs/>
                <w:color w:val="FFFFFF" w:themeColor="background1"/>
              </w:rPr>
              <w:t>Proceeds description</w:t>
            </w:r>
          </w:p>
        </w:tc>
        <w:tc>
          <w:tcPr>
            <w:tcW w:w="7959" w:type="dxa"/>
            <w:gridSpan w:val="4"/>
          </w:tcPr>
          <w:p w14:paraId="6626C4B1" w14:textId="010CEFE8" w:rsidR="008D2218" w:rsidRDefault="00A377BF" w:rsidP="008D2218">
            <w:pPr>
              <w:rPr>
                <w:rFonts w:cstheme="minorHAnsi"/>
                <w:sz w:val="20"/>
              </w:rPr>
            </w:pPr>
            <w:r>
              <w:rPr>
                <w:rFonts w:cstheme="minorHAnsi"/>
                <w:sz w:val="20"/>
              </w:rPr>
              <w:t xml:space="preserve">The proceeds will be </w:t>
            </w:r>
            <w:r w:rsidR="00092F0A">
              <w:rPr>
                <w:rFonts w:cstheme="minorHAnsi"/>
                <w:sz w:val="20"/>
              </w:rPr>
              <w:t>used by the issuer for the purposes of: i) financing the project; ii) financing capitalized interest on the bonds; and iii) paying the costs of issuance.</w:t>
            </w:r>
          </w:p>
          <w:p w14:paraId="655E5A37" w14:textId="77777777" w:rsidR="00092F0A" w:rsidRDefault="00092F0A" w:rsidP="008D2218">
            <w:pPr>
              <w:rPr>
                <w:rFonts w:cstheme="minorHAnsi"/>
                <w:sz w:val="20"/>
              </w:rPr>
            </w:pPr>
          </w:p>
          <w:p w14:paraId="7AFF755A" w14:textId="57B86068" w:rsidR="00092F0A" w:rsidRDefault="00092F0A" w:rsidP="008D2218">
            <w:pPr>
              <w:rPr>
                <w:rFonts w:cstheme="minorHAnsi"/>
                <w:sz w:val="20"/>
              </w:rPr>
            </w:pPr>
            <w:r>
              <w:rPr>
                <w:rFonts w:cstheme="minorHAnsi"/>
                <w:sz w:val="20"/>
              </w:rPr>
              <w:t xml:space="preserve">Specifically, the project will involve: a) establishing a countywide stormwater, drainage and erosion control programme; b) create nature and botanical areas are Buccaneer Park and McLeod Park (located within </w:t>
            </w:r>
            <w:r w:rsidR="00480024">
              <w:rPr>
                <w:rFonts w:cstheme="minorHAnsi"/>
                <w:sz w:val="20"/>
              </w:rPr>
              <w:t>Hancock</w:t>
            </w:r>
            <w:r>
              <w:rPr>
                <w:rFonts w:cstheme="minorHAnsi"/>
                <w:sz w:val="20"/>
              </w:rPr>
              <w:t xml:space="preserve"> County</w:t>
            </w:r>
            <w:r w:rsidR="00480024">
              <w:rPr>
                <w:rFonts w:cstheme="minorHAnsi"/>
                <w:sz w:val="20"/>
              </w:rPr>
              <w:t>, Mississippi</w:t>
            </w:r>
            <w:r>
              <w:rPr>
                <w:rFonts w:cstheme="minorHAnsi"/>
                <w:sz w:val="20"/>
              </w:rPr>
              <w:t>); and c) dredge navigational channels within the County.</w:t>
            </w:r>
          </w:p>
          <w:p w14:paraId="53D4FDD5" w14:textId="6FB7D8A7" w:rsidR="00092F0A" w:rsidRPr="00F34A58" w:rsidRDefault="00092F0A" w:rsidP="008D2218">
            <w:pPr>
              <w:rPr>
                <w:rFonts w:cstheme="minorHAnsi"/>
                <w:sz w:val="20"/>
              </w:rPr>
            </w:pPr>
          </w:p>
        </w:tc>
      </w:tr>
      <w:tr w:rsidR="00DC660B" w:rsidRPr="007C7D56" w14:paraId="0E04679A" w14:textId="77777777" w:rsidTr="00676104">
        <w:trPr>
          <w:trHeight w:val="451"/>
        </w:trPr>
        <w:tc>
          <w:tcPr>
            <w:tcW w:w="2405" w:type="dxa"/>
            <w:shd w:val="clear" w:color="auto" w:fill="5B9BD5" w:themeFill="accent5"/>
          </w:tcPr>
          <w:p w14:paraId="72193D58" w14:textId="77777777" w:rsidR="00DC660B" w:rsidRPr="00B53D81" w:rsidRDefault="00DC660B" w:rsidP="00676104">
            <w:pPr>
              <w:rPr>
                <w:b/>
                <w:bCs/>
                <w:color w:val="FFFFFF" w:themeColor="background1"/>
              </w:rPr>
            </w:pPr>
            <w:r w:rsidRPr="00B53D81">
              <w:rPr>
                <w:b/>
                <w:bCs/>
                <w:color w:val="FFFFFF" w:themeColor="background1"/>
              </w:rPr>
              <w:t>Climate Bonds view</w:t>
            </w:r>
          </w:p>
        </w:tc>
        <w:tc>
          <w:tcPr>
            <w:tcW w:w="7959" w:type="dxa"/>
            <w:gridSpan w:val="4"/>
          </w:tcPr>
          <w:p w14:paraId="4D53417E" w14:textId="6F3FB374" w:rsidR="00F34A58" w:rsidRPr="00F34A58" w:rsidRDefault="00C629B7" w:rsidP="00C629B7">
            <w:pPr>
              <w:rPr>
                <w:rFonts w:eastAsia="Times New Roman" w:cs="Arial"/>
                <w:sz w:val="20"/>
              </w:rPr>
            </w:pPr>
            <w:bookmarkStart w:id="1" w:name="_Hlk8147504"/>
            <w:r>
              <w:rPr>
                <w:rFonts w:eastAsia="Times New Roman" w:cs="Arial"/>
                <w:sz w:val="20"/>
              </w:rPr>
              <w:t xml:space="preserve">Whilst the </w:t>
            </w:r>
            <w:r w:rsidR="00D9456C" w:rsidRPr="00D9456C">
              <w:rPr>
                <w:rFonts w:eastAsia="Times New Roman" w:cs="Arial"/>
                <w:sz w:val="20"/>
              </w:rPr>
              <w:t xml:space="preserve">US </w:t>
            </w:r>
            <w:r>
              <w:rPr>
                <w:rFonts w:eastAsia="Times New Roman" w:cs="Arial"/>
                <w:sz w:val="20"/>
              </w:rPr>
              <w:t xml:space="preserve">green bond </w:t>
            </w:r>
            <w:r w:rsidR="00D9456C" w:rsidRPr="00D9456C">
              <w:rPr>
                <w:rFonts w:eastAsia="Times New Roman" w:cs="Arial"/>
                <w:sz w:val="20"/>
              </w:rPr>
              <w:t xml:space="preserve">market is strong in terms of </w:t>
            </w:r>
            <w:r>
              <w:rPr>
                <w:rFonts w:eastAsia="Times New Roman" w:cs="Arial"/>
                <w:sz w:val="20"/>
              </w:rPr>
              <w:t xml:space="preserve">some issuer types – namely </w:t>
            </w:r>
            <w:r w:rsidR="00D9456C" w:rsidRPr="00D9456C">
              <w:rPr>
                <w:rFonts w:eastAsia="Times New Roman" w:cs="Arial"/>
                <w:sz w:val="20"/>
              </w:rPr>
              <w:t>Muni</w:t>
            </w:r>
            <w:r>
              <w:rPr>
                <w:rFonts w:eastAsia="Times New Roman" w:cs="Arial"/>
                <w:sz w:val="20"/>
              </w:rPr>
              <w:t xml:space="preserve">s and government-backed entities </w:t>
            </w:r>
            <w:r w:rsidR="00576E54">
              <w:rPr>
                <w:rFonts w:eastAsia="Times New Roman" w:cs="Arial"/>
                <w:sz w:val="20"/>
              </w:rPr>
              <w:t xml:space="preserve">(esp. </w:t>
            </w:r>
            <w:r>
              <w:rPr>
                <w:rFonts w:eastAsia="Times New Roman" w:cs="Arial"/>
                <w:sz w:val="20"/>
              </w:rPr>
              <w:t>Fannie Mae) – development bank</w:t>
            </w:r>
            <w:r w:rsidR="007E40D4">
              <w:rPr>
                <w:rFonts w:eastAsia="Times New Roman" w:cs="Arial"/>
                <w:sz w:val="20"/>
              </w:rPr>
              <w:t xml:space="preserve"> issuance has </w:t>
            </w:r>
            <w:r>
              <w:rPr>
                <w:rFonts w:eastAsia="Times New Roman" w:cs="Arial"/>
                <w:sz w:val="20"/>
              </w:rPr>
              <w:t xml:space="preserve">been lacking. Despite the small size of this bond, it is </w:t>
            </w:r>
            <w:bookmarkStart w:id="2" w:name="_GoBack"/>
            <w:bookmarkEnd w:id="2"/>
            <w:r>
              <w:rPr>
                <w:rFonts w:eastAsia="Times New Roman" w:cs="Arial"/>
                <w:sz w:val="20"/>
              </w:rPr>
              <w:t>very positive to see another US-based development bank enter the green bond space, and we hope more will follow</w:t>
            </w:r>
            <w:bookmarkEnd w:id="1"/>
            <w:r w:rsidR="00590DD2">
              <w:rPr>
                <w:rFonts w:eastAsia="Times New Roman" w:cs="Arial"/>
                <w:sz w:val="20"/>
              </w:rPr>
              <w:t>.</w:t>
            </w:r>
          </w:p>
        </w:tc>
      </w:tr>
      <w:tr w:rsidR="00DC660B" w:rsidRPr="00FB2698" w14:paraId="7A834737" w14:textId="77777777" w:rsidTr="00676104">
        <w:trPr>
          <w:trHeight w:val="536"/>
        </w:trPr>
        <w:tc>
          <w:tcPr>
            <w:tcW w:w="2405" w:type="dxa"/>
            <w:shd w:val="clear" w:color="auto" w:fill="5B9BD5" w:themeFill="accent5"/>
          </w:tcPr>
          <w:p w14:paraId="5A0736D7" w14:textId="77777777" w:rsidR="00DC660B" w:rsidRPr="00B53D81" w:rsidRDefault="00DC660B" w:rsidP="00676104">
            <w:pPr>
              <w:spacing w:before="120" w:after="120"/>
              <w:rPr>
                <w:b/>
                <w:bCs/>
                <w:color w:val="FFFFFF" w:themeColor="background1"/>
              </w:rPr>
            </w:pPr>
            <w:r w:rsidRPr="00B53D81">
              <w:rPr>
                <w:b/>
                <w:bCs/>
                <w:color w:val="FFFFFF" w:themeColor="background1"/>
              </w:rPr>
              <w:t>Underwriters</w:t>
            </w:r>
          </w:p>
        </w:tc>
        <w:tc>
          <w:tcPr>
            <w:tcW w:w="7959" w:type="dxa"/>
            <w:gridSpan w:val="4"/>
          </w:tcPr>
          <w:p w14:paraId="61CFC346" w14:textId="32200D25" w:rsidR="00DC660B" w:rsidRPr="00F34A58" w:rsidRDefault="00DC660B" w:rsidP="00676104">
            <w:pPr>
              <w:spacing w:before="120" w:after="120"/>
              <w:rPr>
                <w:sz w:val="20"/>
                <w:lang w:val="fr-FR"/>
              </w:rPr>
            </w:pPr>
          </w:p>
        </w:tc>
      </w:tr>
      <w:tr w:rsidR="00DC660B" w:rsidRPr="001E2508" w14:paraId="300F8FB7" w14:textId="77777777" w:rsidTr="00676104">
        <w:trPr>
          <w:trHeight w:val="536"/>
        </w:trPr>
        <w:tc>
          <w:tcPr>
            <w:tcW w:w="10364" w:type="dxa"/>
            <w:gridSpan w:val="5"/>
            <w:shd w:val="clear" w:color="auto" w:fill="3068A5"/>
          </w:tcPr>
          <w:p w14:paraId="195013AD" w14:textId="77777777" w:rsidR="00DC660B" w:rsidRPr="001E2508" w:rsidRDefault="00DC660B" w:rsidP="00676104">
            <w:pPr>
              <w:spacing w:before="120" w:after="120"/>
              <w:rPr>
                <w:b/>
                <w:color w:val="FFFFFF" w:themeColor="background1"/>
              </w:rPr>
            </w:pPr>
            <w:r w:rsidRPr="001E2508">
              <w:rPr>
                <w:b/>
                <w:color w:val="FFFFFF" w:themeColor="background1"/>
              </w:rPr>
              <w:t>Deal comments</w:t>
            </w:r>
          </w:p>
        </w:tc>
      </w:tr>
      <w:tr w:rsidR="00DC660B" w:rsidRPr="00E03AFE" w14:paraId="46FFCEEE" w14:textId="77777777" w:rsidTr="00676104">
        <w:trPr>
          <w:trHeight w:val="536"/>
        </w:trPr>
        <w:tc>
          <w:tcPr>
            <w:tcW w:w="2405" w:type="dxa"/>
            <w:shd w:val="clear" w:color="auto" w:fill="5B9BD5" w:themeFill="accent5"/>
          </w:tcPr>
          <w:p w14:paraId="60093E57" w14:textId="77777777" w:rsidR="00DC660B" w:rsidRPr="00B53D81" w:rsidRDefault="00DC660B" w:rsidP="00676104">
            <w:pPr>
              <w:spacing w:before="120" w:after="120"/>
              <w:rPr>
                <w:b/>
                <w:bCs/>
                <w:color w:val="FFFFFF" w:themeColor="background1"/>
              </w:rPr>
            </w:pPr>
            <w:r>
              <w:rPr>
                <w:b/>
                <w:bCs/>
                <w:color w:val="FFFFFF" w:themeColor="background1"/>
              </w:rPr>
              <w:t>Credit Rating</w:t>
            </w:r>
          </w:p>
        </w:tc>
        <w:tc>
          <w:tcPr>
            <w:tcW w:w="7959" w:type="dxa"/>
            <w:gridSpan w:val="4"/>
          </w:tcPr>
          <w:p w14:paraId="5DA967CB" w14:textId="444AD350" w:rsidR="00DC660B" w:rsidRPr="00E03AFE" w:rsidRDefault="00DC660B" w:rsidP="00676104">
            <w:pPr>
              <w:spacing w:before="120" w:after="120"/>
              <w:rPr>
                <w:rFonts w:eastAsia="Times New Roman" w:cs="Arial"/>
                <w:color w:val="222222"/>
              </w:rPr>
            </w:pPr>
          </w:p>
        </w:tc>
      </w:tr>
      <w:tr w:rsidR="00DC660B" w:rsidRPr="00E03AFE" w14:paraId="467DC0A6" w14:textId="77777777" w:rsidTr="00676104">
        <w:trPr>
          <w:trHeight w:val="536"/>
        </w:trPr>
        <w:tc>
          <w:tcPr>
            <w:tcW w:w="2405" w:type="dxa"/>
            <w:shd w:val="clear" w:color="auto" w:fill="5B9BD5" w:themeFill="accent5"/>
          </w:tcPr>
          <w:p w14:paraId="5EB267C9" w14:textId="77777777" w:rsidR="00DC660B" w:rsidRPr="00B53D81" w:rsidRDefault="00DC660B" w:rsidP="00676104">
            <w:pPr>
              <w:spacing w:before="120" w:after="120"/>
              <w:rPr>
                <w:b/>
                <w:bCs/>
                <w:color w:val="FFFFFF" w:themeColor="background1"/>
              </w:rPr>
            </w:pPr>
            <w:r>
              <w:rPr>
                <w:b/>
                <w:bCs/>
                <w:color w:val="FFFFFF" w:themeColor="background1"/>
              </w:rPr>
              <w:t>Pricing summary</w:t>
            </w:r>
          </w:p>
        </w:tc>
        <w:tc>
          <w:tcPr>
            <w:tcW w:w="7959" w:type="dxa"/>
            <w:gridSpan w:val="4"/>
          </w:tcPr>
          <w:p w14:paraId="7D44765D" w14:textId="33E005EE" w:rsidR="00DC660B" w:rsidRPr="00E03AFE" w:rsidRDefault="00DC660B" w:rsidP="00676104">
            <w:pPr>
              <w:pStyle w:val="Default"/>
              <w:spacing w:after="120"/>
              <w:rPr>
                <w:rFonts w:eastAsia="Times New Roman" w:cs="Arial"/>
                <w:color w:val="222222"/>
              </w:rPr>
            </w:pPr>
          </w:p>
        </w:tc>
      </w:tr>
      <w:tr w:rsidR="00DC660B" w:rsidRPr="00E03AFE" w14:paraId="464D8F57" w14:textId="77777777" w:rsidTr="00676104">
        <w:trPr>
          <w:trHeight w:val="536"/>
        </w:trPr>
        <w:tc>
          <w:tcPr>
            <w:tcW w:w="2405" w:type="dxa"/>
            <w:shd w:val="clear" w:color="auto" w:fill="5B9BD5" w:themeFill="accent5"/>
          </w:tcPr>
          <w:p w14:paraId="61548BAD" w14:textId="77777777" w:rsidR="00DC660B" w:rsidRPr="00B53D81" w:rsidRDefault="00DC660B" w:rsidP="00676104">
            <w:pPr>
              <w:spacing w:before="120" w:after="120"/>
              <w:rPr>
                <w:b/>
                <w:bCs/>
                <w:color w:val="FFFFFF" w:themeColor="background1"/>
              </w:rPr>
            </w:pPr>
            <w:r>
              <w:rPr>
                <w:b/>
                <w:bCs/>
                <w:color w:val="FFFFFF" w:themeColor="background1"/>
              </w:rPr>
              <w:t>Investors summary</w:t>
            </w:r>
          </w:p>
        </w:tc>
        <w:tc>
          <w:tcPr>
            <w:tcW w:w="7959" w:type="dxa"/>
            <w:gridSpan w:val="4"/>
          </w:tcPr>
          <w:p w14:paraId="037F50DB" w14:textId="03BCBF6A" w:rsidR="00DC660B" w:rsidRPr="007E607B" w:rsidRDefault="00DC660B" w:rsidP="00676104">
            <w:pPr>
              <w:spacing w:after="120"/>
              <w:rPr>
                <w:rFonts w:eastAsia="Times New Roman" w:cs="Arial"/>
                <w:color w:val="222222"/>
              </w:rPr>
            </w:pPr>
          </w:p>
        </w:tc>
      </w:tr>
      <w:bookmarkEnd w:id="0"/>
    </w:tbl>
    <w:p w14:paraId="150F757F" w14:textId="77777777" w:rsidR="00E22AD2" w:rsidRDefault="00E22AD2" w:rsidP="00E22AD2">
      <w:pPr>
        <w:spacing w:before="240" w:after="0" w:line="240" w:lineRule="auto"/>
      </w:pPr>
    </w:p>
    <w:p w14:paraId="44623761" w14:textId="77777777" w:rsidR="00E90F58" w:rsidRPr="00F05154" w:rsidRDefault="00E90F58" w:rsidP="00E90F58">
      <w:pPr>
        <w:tabs>
          <w:tab w:val="right" w:pos="10065"/>
        </w:tabs>
        <w:rPr>
          <w:i/>
          <w:sz w:val="20"/>
        </w:rPr>
      </w:pPr>
      <w:r w:rsidRPr="00F05154">
        <w:rPr>
          <w:i/>
          <w:sz w:val="20"/>
          <w:vertAlign w:val="superscript"/>
        </w:rPr>
        <w:t>1</w:t>
      </w:r>
      <w:r w:rsidRPr="00F05154">
        <w:rPr>
          <w:i/>
          <w:sz w:val="20"/>
        </w:rPr>
        <w:t xml:space="preserve"> Issuer categories: ABS, development bank, financial corporate, government-backed entity, loan, local government, non-financial corporate, sovereign</w:t>
      </w:r>
    </w:p>
    <w:p w14:paraId="6E766AD6" w14:textId="77777777" w:rsidR="0040452A" w:rsidRDefault="0040452A"/>
    <w:sectPr w:rsidR="0040452A" w:rsidSect="00E90F58">
      <w:headerReference w:type="default" r:id="rId8"/>
      <w:footerReference w:type="default" r:id="rId9"/>
      <w:headerReference w:type="first" r:id="rId10"/>
      <w:footerReference w:type="first" r:id="rId11"/>
      <w:type w:val="continuous"/>
      <w:pgSz w:w="11906" w:h="16838"/>
      <w:pgMar w:top="720" w:right="720" w:bottom="720" w:left="720"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EB3B" w14:textId="77777777" w:rsidR="00FB7AA9" w:rsidRDefault="00FB7AA9" w:rsidP="00E22AD2">
      <w:pPr>
        <w:spacing w:after="0" w:line="240" w:lineRule="auto"/>
      </w:pPr>
      <w:r>
        <w:separator/>
      </w:r>
    </w:p>
  </w:endnote>
  <w:endnote w:type="continuationSeparator" w:id="0">
    <w:p w14:paraId="14359326" w14:textId="77777777" w:rsidR="00FB7AA9" w:rsidRDefault="00FB7AA9" w:rsidP="00E2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2D80" w14:textId="5788C12C" w:rsidR="00676104" w:rsidRDefault="00676104">
    <w:pPr>
      <w:pStyle w:val="Footer"/>
    </w:pPr>
    <w:r>
      <w:rPr>
        <w:noProof/>
        <w:lang w:eastAsia="en-AU"/>
      </w:rPr>
      <w:drawing>
        <wp:anchor distT="0" distB="0" distL="114300" distR="114300" simplePos="0" relativeHeight="251672576" behindDoc="0" locked="0" layoutInCell="1" allowOverlap="1" wp14:anchorId="3467992A" wp14:editId="6B2F5E41">
          <wp:simplePos x="0" y="0"/>
          <wp:positionH relativeFrom="column">
            <wp:posOffset>4353086</wp:posOffset>
          </wp:positionH>
          <wp:positionV relativeFrom="paragraph">
            <wp:posOffset>0</wp:posOffset>
          </wp:positionV>
          <wp:extent cx="2249487" cy="407987"/>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srcRect l="42862" r="2162"/>
                  <a:stretch>
                    <a:fillRect/>
                  </a:stretch>
                </pic:blipFill>
                <pic:spPr bwMode="auto">
                  <a:xfrm>
                    <a:off x="0" y="0"/>
                    <a:ext cx="2249487" cy="407987"/>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B3CF" w14:textId="6D64737A" w:rsidR="00676104" w:rsidRDefault="00676104">
    <w:pPr>
      <w:pStyle w:val="Footer"/>
    </w:pPr>
    <w:r>
      <w:rPr>
        <w:noProof/>
        <w:lang w:eastAsia="en-AU"/>
      </w:rPr>
      <w:drawing>
        <wp:anchor distT="0" distB="0" distL="114300" distR="114300" simplePos="0" relativeHeight="251670528" behindDoc="0" locked="0" layoutInCell="1" allowOverlap="1" wp14:anchorId="41AF05C8" wp14:editId="03607EA6">
          <wp:simplePos x="0" y="0"/>
          <wp:positionH relativeFrom="column">
            <wp:posOffset>4328795</wp:posOffset>
          </wp:positionH>
          <wp:positionV relativeFrom="paragraph">
            <wp:posOffset>0</wp:posOffset>
          </wp:positionV>
          <wp:extent cx="2249487" cy="40798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srcRect l="42862" r="2162"/>
                  <a:stretch>
                    <a:fillRect/>
                  </a:stretch>
                </pic:blipFill>
                <pic:spPr bwMode="auto">
                  <a:xfrm>
                    <a:off x="0" y="0"/>
                    <a:ext cx="2249487" cy="40798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3EDA" w14:textId="77777777" w:rsidR="00FB7AA9" w:rsidRDefault="00FB7AA9" w:rsidP="00E22AD2">
      <w:pPr>
        <w:spacing w:after="0" w:line="240" w:lineRule="auto"/>
      </w:pPr>
      <w:r>
        <w:separator/>
      </w:r>
    </w:p>
  </w:footnote>
  <w:footnote w:type="continuationSeparator" w:id="0">
    <w:p w14:paraId="351F7D03" w14:textId="77777777" w:rsidR="00FB7AA9" w:rsidRDefault="00FB7AA9" w:rsidP="00E2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96B3" w14:textId="6D855348" w:rsidR="00676104" w:rsidRDefault="00676104" w:rsidP="00676104">
    <w:pPr>
      <w:pStyle w:val="Header"/>
      <w:ind w:left="-142" w:firstLine="142"/>
    </w:pPr>
    <w:r>
      <w:rPr>
        <w:noProof/>
        <w:lang w:eastAsia="en-AU"/>
      </w:rPr>
      <w:drawing>
        <wp:anchor distT="0" distB="0" distL="114300" distR="114300" simplePos="0" relativeHeight="251668480" behindDoc="0" locked="0" layoutInCell="1" allowOverlap="1" wp14:anchorId="254F12C1" wp14:editId="66A7C5CA">
          <wp:simplePos x="0" y="0"/>
          <wp:positionH relativeFrom="column">
            <wp:posOffset>4612640</wp:posOffset>
          </wp:positionH>
          <wp:positionV relativeFrom="paragraph">
            <wp:posOffset>-289560</wp:posOffset>
          </wp:positionV>
          <wp:extent cx="2001520" cy="360045"/>
          <wp:effectExtent l="0" t="0" r="0" b="1905"/>
          <wp:wrapNone/>
          <wp:docPr id="4" name="Picture 8" descr="CB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CBI_logo.png"/>
                  <pic:cNvPicPr>
                    <a:picLocks noChangeAspect="1"/>
                  </pic:cNvPicPr>
                </pic:nvPicPr>
                <pic:blipFill>
                  <a:blip r:embed="rId1" cstate="print"/>
                  <a:srcRect/>
                  <a:stretch>
                    <a:fillRect/>
                  </a:stretch>
                </pic:blipFill>
                <pic:spPr bwMode="auto">
                  <a:xfrm>
                    <a:off x="0" y="0"/>
                    <a:ext cx="2001520" cy="3600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4384" behindDoc="0" locked="0" layoutInCell="1" allowOverlap="1" wp14:anchorId="7921E8F5" wp14:editId="6961167C">
          <wp:simplePos x="0" y="0"/>
          <wp:positionH relativeFrom="column">
            <wp:posOffset>20320</wp:posOffset>
          </wp:positionH>
          <wp:positionV relativeFrom="paragraph">
            <wp:posOffset>-426085</wp:posOffset>
          </wp:positionV>
          <wp:extent cx="1398905" cy="557530"/>
          <wp:effectExtent l="0" t="0" r="0" b="1270"/>
          <wp:wrapNone/>
          <wp:docPr id="5" name="Picture 40" descr="CB-Certified-6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descr="CB-Certified-6A.pdf"/>
                  <pic:cNvPicPr>
                    <a:picLocks noChangeAspect="1"/>
                  </pic:cNvPicPr>
                </pic:nvPicPr>
                <pic:blipFill rotWithShape="1">
                  <a:blip r:embed="rId2" cstate="print">
                    <a:extLst>
                      <a:ext uri="{28A0092B-C50C-407E-A947-70E740481C1C}">
                        <a14:useLocalDpi xmlns:a14="http://schemas.microsoft.com/office/drawing/2010/main" val="0"/>
                      </a:ext>
                    </a:extLst>
                  </a:blip>
                  <a:srcRect l="23592" t="38447" r="21362" b="46055"/>
                  <a:stretch/>
                </pic:blipFill>
                <pic:spPr bwMode="auto">
                  <a:xfrm>
                    <a:off x="0" y="0"/>
                    <a:ext cx="1398905" cy="557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02531A" w14:textId="77777777" w:rsidR="00676104" w:rsidRDefault="00676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3A77" w14:textId="4F00B15C" w:rsidR="00676104" w:rsidRDefault="00676104">
    <w:pPr>
      <w:pStyle w:val="Header"/>
    </w:pPr>
    <w:r>
      <w:rPr>
        <w:noProof/>
        <w:lang w:eastAsia="en-AU"/>
      </w:rPr>
      <w:drawing>
        <wp:anchor distT="0" distB="0" distL="114300" distR="114300" simplePos="0" relativeHeight="251666432" behindDoc="0" locked="0" layoutInCell="1" allowOverlap="1" wp14:anchorId="304D4ABB" wp14:editId="0B81451A">
          <wp:simplePos x="0" y="0"/>
          <wp:positionH relativeFrom="column">
            <wp:posOffset>4626610</wp:posOffset>
          </wp:positionH>
          <wp:positionV relativeFrom="paragraph">
            <wp:posOffset>-289560</wp:posOffset>
          </wp:positionV>
          <wp:extent cx="2001520" cy="360045"/>
          <wp:effectExtent l="0" t="0" r="0" b="1905"/>
          <wp:wrapNone/>
          <wp:docPr id="1" name="Picture 8" descr="CB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CBI_logo.png"/>
                  <pic:cNvPicPr>
                    <a:picLocks noChangeAspect="1"/>
                  </pic:cNvPicPr>
                </pic:nvPicPr>
                <pic:blipFill>
                  <a:blip r:embed="rId1" cstate="print"/>
                  <a:srcRect/>
                  <a:stretch>
                    <a:fillRect/>
                  </a:stretch>
                </pic:blipFill>
                <pic:spPr bwMode="auto">
                  <a:xfrm>
                    <a:off x="0" y="0"/>
                    <a:ext cx="2001520" cy="3600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2336" behindDoc="0" locked="0" layoutInCell="1" allowOverlap="1" wp14:anchorId="25F9FFAA" wp14:editId="58C2A26E">
          <wp:simplePos x="0" y="0"/>
          <wp:positionH relativeFrom="column">
            <wp:posOffset>6350</wp:posOffset>
          </wp:positionH>
          <wp:positionV relativeFrom="paragraph">
            <wp:posOffset>-427990</wp:posOffset>
          </wp:positionV>
          <wp:extent cx="1398905" cy="557530"/>
          <wp:effectExtent l="0" t="0" r="0" b="1270"/>
          <wp:wrapNone/>
          <wp:docPr id="2" name="Picture 40" descr="CB-Certified-6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descr="CB-Certified-6A.pdf"/>
                  <pic:cNvPicPr>
                    <a:picLocks noChangeAspect="1"/>
                  </pic:cNvPicPr>
                </pic:nvPicPr>
                <pic:blipFill rotWithShape="1">
                  <a:blip r:embed="rId2" cstate="print">
                    <a:extLst>
                      <a:ext uri="{28A0092B-C50C-407E-A947-70E740481C1C}">
                        <a14:useLocalDpi xmlns:a14="http://schemas.microsoft.com/office/drawing/2010/main" val="0"/>
                      </a:ext>
                    </a:extLst>
                  </a:blip>
                  <a:srcRect l="23592" t="38447" r="21362" b="46055"/>
                  <a:stretch/>
                </pic:blipFill>
                <pic:spPr bwMode="auto">
                  <a:xfrm>
                    <a:off x="0" y="0"/>
                    <a:ext cx="1398905" cy="557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534A3"/>
    <w:multiLevelType w:val="hybridMultilevel"/>
    <w:tmpl w:val="0A9C7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wM7O0NDYyMjI1MjNR0lEKTi0uzszPAykwNKwFAAbFQkQtAAAA"/>
  </w:docVars>
  <w:rsids>
    <w:rsidRoot w:val="00E22AD2"/>
    <w:rsid w:val="000015F6"/>
    <w:rsid w:val="0001468D"/>
    <w:rsid w:val="00077C61"/>
    <w:rsid w:val="00092F0A"/>
    <w:rsid w:val="000B0681"/>
    <w:rsid w:val="000C2E97"/>
    <w:rsid w:val="001624D5"/>
    <w:rsid w:val="00165B47"/>
    <w:rsid w:val="0019045D"/>
    <w:rsid w:val="001C1FF3"/>
    <w:rsid w:val="00216E45"/>
    <w:rsid w:val="0024249E"/>
    <w:rsid w:val="002941AA"/>
    <w:rsid w:val="002A69C0"/>
    <w:rsid w:val="002F469B"/>
    <w:rsid w:val="00305A06"/>
    <w:rsid w:val="0030709E"/>
    <w:rsid w:val="003163F8"/>
    <w:rsid w:val="00393268"/>
    <w:rsid w:val="00396F9C"/>
    <w:rsid w:val="003D5C3E"/>
    <w:rsid w:val="0040452A"/>
    <w:rsid w:val="004617AB"/>
    <w:rsid w:val="00480024"/>
    <w:rsid w:val="004A0F16"/>
    <w:rsid w:val="004B0CE8"/>
    <w:rsid w:val="00510A46"/>
    <w:rsid w:val="00510BDB"/>
    <w:rsid w:val="00576E54"/>
    <w:rsid w:val="00590DD2"/>
    <w:rsid w:val="005B4F85"/>
    <w:rsid w:val="005C5712"/>
    <w:rsid w:val="005F2DE0"/>
    <w:rsid w:val="0061142D"/>
    <w:rsid w:val="0062189B"/>
    <w:rsid w:val="006227EB"/>
    <w:rsid w:val="00676104"/>
    <w:rsid w:val="00681B20"/>
    <w:rsid w:val="006F2DF1"/>
    <w:rsid w:val="00700C69"/>
    <w:rsid w:val="007401CD"/>
    <w:rsid w:val="007C7D56"/>
    <w:rsid w:val="007E40D4"/>
    <w:rsid w:val="007F5601"/>
    <w:rsid w:val="00884268"/>
    <w:rsid w:val="008A1739"/>
    <w:rsid w:val="008D2218"/>
    <w:rsid w:val="00922DD4"/>
    <w:rsid w:val="00926B49"/>
    <w:rsid w:val="00976268"/>
    <w:rsid w:val="009D12D0"/>
    <w:rsid w:val="009E519C"/>
    <w:rsid w:val="009F1E89"/>
    <w:rsid w:val="009F2AD3"/>
    <w:rsid w:val="00A27E0D"/>
    <w:rsid w:val="00A377BF"/>
    <w:rsid w:val="00A41EA7"/>
    <w:rsid w:val="00A47D91"/>
    <w:rsid w:val="00A614A9"/>
    <w:rsid w:val="00B248B6"/>
    <w:rsid w:val="00B62130"/>
    <w:rsid w:val="00B66925"/>
    <w:rsid w:val="00BD040B"/>
    <w:rsid w:val="00BF27DF"/>
    <w:rsid w:val="00C629B7"/>
    <w:rsid w:val="00C96D95"/>
    <w:rsid w:val="00CF1E86"/>
    <w:rsid w:val="00CF5017"/>
    <w:rsid w:val="00D61527"/>
    <w:rsid w:val="00D77EC4"/>
    <w:rsid w:val="00D9456C"/>
    <w:rsid w:val="00DA5F31"/>
    <w:rsid w:val="00DC660B"/>
    <w:rsid w:val="00DE01BC"/>
    <w:rsid w:val="00DE3B9D"/>
    <w:rsid w:val="00E07A7D"/>
    <w:rsid w:val="00E12614"/>
    <w:rsid w:val="00E14021"/>
    <w:rsid w:val="00E175D6"/>
    <w:rsid w:val="00E22AD2"/>
    <w:rsid w:val="00E31BA9"/>
    <w:rsid w:val="00E7739A"/>
    <w:rsid w:val="00E90F58"/>
    <w:rsid w:val="00EA74AF"/>
    <w:rsid w:val="00EF2AE0"/>
    <w:rsid w:val="00F176D1"/>
    <w:rsid w:val="00F2407E"/>
    <w:rsid w:val="00F34A58"/>
    <w:rsid w:val="00F9622B"/>
    <w:rsid w:val="00FB2698"/>
    <w:rsid w:val="00FB7AA9"/>
    <w:rsid w:val="00FF74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8B7C3"/>
  <w15:chartTrackingRefBased/>
  <w15:docId w15:val="{9A1B88C6-BEA3-453B-BC0A-3DECAACC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AD2"/>
    <w:rPr>
      <w:color w:val="0000FF"/>
      <w:u w:val="single"/>
    </w:rPr>
  </w:style>
  <w:style w:type="paragraph" w:styleId="ListParagraph">
    <w:name w:val="List Paragraph"/>
    <w:basedOn w:val="Normal"/>
    <w:uiPriority w:val="34"/>
    <w:qFormat/>
    <w:rsid w:val="00E22AD2"/>
    <w:pPr>
      <w:ind w:left="720"/>
      <w:contextualSpacing/>
    </w:pPr>
  </w:style>
  <w:style w:type="paragraph" w:styleId="FootnoteText">
    <w:name w:val="footnote text"/>
    <w:basedOn w:val="Normal"/>
    <w:link w:val="FootnoteTextChar"/>
    <w:uiPriority w:val="99"/>
    <w:semiHidden/>
    <w:unhideWhenUsed/>
    <w:rsid w:val="00E2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AD2"/>
    <w:rPr>
      <w:sz w:val="20"/>
      <w:szCs w:val="20"/>
    </w:rPr>
  </w:style>
  <w:style w:type="character" w:styleId="FootnoteReference">
    <w:name w:val="footnote reference"/>
    <w:basedOn w:val="DefaultParagraphFont"/>
    <w:uiPriority w:val="99"/>
    <w:semiHidden/>
    <w:unhideWhenUsed/>
    <w:rsid w:val="00E22AD2"/>
    <w:rPr>
      <w:vertAlign w:val="superscript"/>
    </w:rPr>
  </w:style>
  <w:style w:type="paragraph" w:styleId="Header">
    <w:name w:val="header"/>
    <w:basedOn w:val="Normal"/>
    <w:link w:val="HeaderChar"/>
    <w:uiPriority w:val="99"/>
    <w:unhideWhenUsed/>
    <w:rsid w:val="00E2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AD2"/>
  </w:style>
  <w:style w:type="paragraph" w:styleId="Footer">
    <w:name w:val="footer"/>
    <w:basedOn w:val="Normal"/>
    <w:link w:val="FooterChar"/>
    <w:uiPriority w:val="99"/>
    <w:unhideWhenUsed/>
    <w:rsid w:val="00E2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AD2"/>
  </w:style>
  <w:style w:type="character" w:styleId="UnresolvedMention">
    <w:name w:val="Unresolved Mention"/>
    <w:basedOn w:val="DefaultParagraphFont"/>
    <w:uiPriority w:val="99"/>
    <w:semiHidden/>
    <w:unhideWhenUsed/>
    <w:rsid w:val="00E175D6"/>
    <w:rPr>
      <w:color w:val="808080"/>
      <w:shd w:val="clear" w:color="auto" w:fill="E6E6E6"/>
    </w:rPr>
  </w:style>
  <w:style w:type="paragraph" w:customStyle="1" w:styleId="Default">
    <w:name w:val="Default"/>
    <w:rsid w:val="00DC66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27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ma.msrb.org/EP12048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630</Words>
  <Characters>3593</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giulia.rado1@outlook.com</dc:creator>
  <cp:keywords/>
  <dc:description/>
  <cp:lastModifiedBy>Krista Tukiainen</cp:lastModifiedBy>
  <cp:revision>14</cp:revision>
  <cp:lastPrinted>2018-04-24T11:01:00Z</cp:lastPrinted>
  <dcterms:created xsi:type="dcterms:W3CDTF">2019-06-05T14:25:00Z</dcterms:created>
  <dcterms:modified xsi:type="dcterms:W3CDTF">2019-06-11T11:12:00Z</dcterms:modified>
</cp:coreProperties>
</file>